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3405" w:type="dxa"/>
        <w:tblInd w:w="-455" w:type="dxa"/>
        <w:tblLook w:val="04A0" w:firstRow="1" w:lastRow="0" w:firstColumn="1" w:lastColumn="0" w:noHBand="0" w:noVBand="1"/>
      </w:tblPr>
      <w:tblGrid>
        <w:gridCol w:w="2347"/>
        <w:gridCol w:w="5712"/>
        <w:gridCol w:w="5346"/>
      </w:tblGrid>
      <w:tr w:rsidRPr="00775F37" w:rsidR="00CC2306" w:rsidTr="00CC2306" w14:paraId="031762AB" w14:textId="77777777">
        <w:trPr>
          <w:trHeight w:val="350"/>
        </w:trPr>
        <w:tc>
          <w:tcPr>
            <w:tcW w:w="2347" w:type="dxa"/>
            <w:tcBorders>
              <w:bottom w:val="single" w:color="auto" w:sz="4" w:space="0"/>
            </w:tcBorders>
            <w:shd w:val="clear" w:color="auto" w:fill="000000" w:themeFill="text1"/>
          </w:tcPr>
          <w:p w:rsidRPr="00775F37" w:rsidR="00CC2306" w:rsidRDefault="00CC2306" w14:paraId="0FE6BF1E" w14:textId="77777777">
            <w:pPr>
              <w:rPr>
                <w:b/>
                <w:bCs/>
                <w:color w:val="FFFFFF" w:themeColor="background1"/>
              </w:rPr>
            </w:pPr>
            <w:r w:rsidRPr="00775F37">
              <w:rPr>
                <w:b/>
                <w:bCs/>
                <w:color w:val="FFFFFF" w:themeColor="background1"/>
              </w:rPr>
              <w:t>Session</w:t>
            </w:r>
          </w:p>
        </w:tc>
        <w:tc>
          <w:tcPr>
            <w:tcW w:w="5712" w:type="dxa"/>
            <w:tcBorders>
              <w:bottom w:val="single" w:color="auto" w:sz="4" w:space="0"/>
            </w:tcBorders>
            <w:shd w:val="clear" w:color="auto" w:fill="000000" w:themeFill="text1"/>
          </w:tcPr>
          <w:p w:rsidRPr="00775F37" w:rsidR="00CC2306" w:rsidP="00CC2306" w:rsidRDefault="00894433" w14:paraId="223E8AD0" w14:textId="7FD0A60B">
            <w:pPr>
              <w:jc w:val="center"/>
              <w:rPr>
                <w:b/>
                <w:bCs/>
                <w:i/>
                <w:iCs/>
                <w:color w:val="FFFFFF" w:themeColor="background1"/>
              </w:rPr>
            </w:pPr>
            <w:r>
              <w:rPr>
                <w:b/>
                <w:bCs/>
                <w:i/>
                <w:iCs/>
                <w:color w:val="FFFFFF" w:themeColor="background1"/>
              </w:rPr>
              <w:t>Theory of the Case</w:t>
            </w:r>
          </w:p>
        </w:tc>
        <w:tc>
          <w:tcPr>
            <w:tcW w:w="5346" w:type="dxa"/>
            <w:tcBorders>
              <w:bottom w:val="single" w:color="auto" w:sz="4" w:space="0"/>
            </w:tcBorders>
            <w:shd w:val="clear" w:color="auto" w:fill="000000" w:themeFill="text1"/>
          </w:tcPr>
          <w:p w:rsidR="00CC2306" w:rsidP="00CC2306" w:rsidRDefault="00CC2306" w14:paraId="546007C8" w14:textId="477AE68A">
            <w:pPr>
              <w:jc w:val="center"/>
              <w:rPr>
                <w:b/>
                <w:bCs/>
                <w:i/>
                <w:iCs/>
                <w:color w:val="FFFFFF" w:themeColor="background1"/>
              </w:rPr>
            </w:pPr>
          </w:p>
        </w:tc>
      </w:tr>
      <w:tr w:rsidR="00C25938" w:rsidTr="00F35025" w14:paraId="69A5865A" w14:textId="77777777">
        <w:trPr>
          <w:trHeight w:val="896"/>
        </w:trPr>
        <w:tc>
          <w:tcPr>
            <w:tcW w:w="2347" w:type="dxa"/>
            <w:tcBorders>
              <w:bottom w:val="single" w:color="auto" w:sz="4" w:space="0"/>
            </w:tcBorders>
          </w:tcPr>
          <w:p w:rsidRPr="00C62BC3" w:rsidR="00C25938" w:rsidP="00E31035" w:rsidRDefault="00C25938" w14:paraId="2D2659CD" w14:textId="77777777">
            <w:pPr>
              <w:rPr>
                <w:b/>
                <w:bCs/>
              </w:rPr>
            </w:pPr>
            <w:r>
              <w:rPr>
                <w:b/>
                <w:bCs/>
              </w:rPr>
              <w:t>Teacher(s)</w:t>
            </w:r>
          </w:p>
        </w:tc>
        <w:tc>
          <w:tcPr>
            <w:tcW w:w="11058" w:type="dxa"/>
            <w:gridSpan w:val="2"/>
            <w:tcBorders>
              <w:bottom w:val="single" w:color="auto" w:sz="4" w:space="0"/>
            </w:tcBorders>
          </w:tcPr>
          <w:p w:rsidR="00C25938" w:rsidP="00E31035" w:rsidRDefault="00894433" w14:paraId="1A0269E7" w14:textId="6BB89CFB">
            <w:r>
              <w:t>Randy Hertz &amp; Hector Linares</w:t>
            </w:r>
          </w:p>
        </w:tc>
      </w:tr>
      <w:tr w:rsidR="00CC2306" w:rsidTr="0044668B" w14:paraId="00182DE4" w14:textId="77777777">
        <w:trPr>
          <w:trHeight w:val="404"/>
        </w:trPr>
        <w:tc>
          <w:tcPr>
            <w:tcW w:w="13405" w:type="dxa"/>
            <w:gridSpan w:val="3"/>
            <w:shd w:val="clear" w:color="auto" w:fill="BFBFBF" w:themeFill="background1" w:themeFillShade="BF"/>
            <w:vAlign w:val="center"/>
          </w:tcPr>
          <w:p w:rsidRPr="00CC2306" w:rsidR="00CC2306" w:rsidP="00C25938" w:rsidRDefault="00CC2306" w14:paraId="0E2016D2" w14:textId="77777777">
            <w:pPr>
              <w:jc w:val="center"/>
              <w:rPr>
                <w:b/>
                <w:bCs/>
              </w:rPr>
            </w:pPr>
            <w:r w:rsidRPr="00CC2306">
              <w:rPr>
                <w:b/>
                <w:bCs/>
              </w:rPr>
              <w:t>Learning Goals</w:t>
            </w:r>
          </w:p>
        </w:tc>
      </w:tr>
      <w:tr w:rsidR="00C25938" w:rsidTr="00C25938" w14:paraId="293FCF13" w14:textId="77777777">
        <w:trPr>
          <w:trHeight w:val="386"/>
        </w:trPr>
        <w:tc>
          <w:tcPr>
            <w:tcW w:w="2347" w:type="dxa"/>
            <w:shd w:val="clear" w:color="auto" w:fill="BFBFBF" w:themeFill="background1" w:themeFillShade="BF"/>
          </w:tcPr>
          <w:p w:rsidRPr="00C62BC3" w:rsidR="00C25938" w:rsidP="00C25938" w:rsidRDefault="00C25938" w14:paraId="50599F32" w14:textId="77777777">
            <w:pPr>
              <w:rPr>
                <w:b/>
                <w:bCs/>
              </w:rPr>
            </w:pPr>
          </w:p>
        </w:tc>
        <w:tc>
          <w:tcPr>
            <w:tcW w:w="5712" w:type="dxa"/>
            <w:shd w:val="clear" w:color="auto" w:fill="BFBFBF" w:themeFill="background1" w:themeFillShade="BF"/>
          </w:tcPr>
          <w:p w:rsidRPr="00C25938" w:rsidR="00C25938" w:rsidP="00C25938" w:rsidRDefault="00C25938" w14:paraId="193D27BE" w14:textId="6B460120">
            <w:pPr>
              <w:rPr>
                <w:b/>
                <w:bCs/>
              </w:rPr>
            </w:pPr>
            <w:r w:rsidRPr="00C25938">
              <w:rPr>
                <w:b/>
                <w:bCs/>
              </w:rPr>
              <w:t>Large Group</w:t>
            </w:r>
          </w:p>
        </w:tc>
        <w:tc>
          <w:tcPr>
            <w:tcW w:w="5346" w:type="dxa"/>
            <w:shd w:val="clear" w:color="auto" w:fill="BFBFBF" w:themeFill="background1" w:themeFillShade="BF"/>
          </w:tcPr>
          <w:p w:rsidRPr="00C25938" w:rsidR="00C25938" w:rsidP="00C25938" w:rsidRDefault="00C25938" w14:paraId="5A2A710C" w14:textId="3B690894">
            <w:pPr>
              <w:rPr>
                <w:b/>
                <w:bCs/>
              </w:rPr>
            </w:pPr>
            <w:r w:rsidRPr="00C25938">
              <w:rPr>
                <w:b/>
                <w:bCs/>
              </w:rPr>
              <w:t>Small Group Forensic (if applicable)</w:t>
            </w:r>
          </w:p>
        </w:tc>
      </w:tr>
      <w:tr w:rsidR="00CC2306" w:rsidTr="00CC2306" w14:paraId="55F5B18B" w14:textId="77777777">
        <w:trPr>
          <w:trHeight w:val="896"/>
        </w:trPr>
        <w:tc>
          <w:tcPr>
            <w:tcW w:w="2347" w:type="dxa"/>
          </w:tcPr>
          <w:p w:rsidRPr="00C62BC3" w:rsidR="00CC2306" w:rsidP="00E31035" w:rsidRDefault="00CC2306" w14:paraId="3AA52EC3" w14:textId="77777777">
            <w:pPr>
              <w:rPr>
                <w:b/>
                <w:bCs/>
              </w:rPr>
            </w:pPr>
            <w:r w:rsidRPr="00C62BC3">
              <w:rPr>
                <w:b/>
                <w:bCs/>
              </w:rPr>
              <w:t xml:space="preserve">Substantive </w:t>
            </w:r>
            <w:r>
              <w:rPr>
                <w:b/>
                <w:bCs/>
              </w:rPr>
              <w:t>Law</w:t>
            </w:r>
          </w:p>
        </w:tc>
        <w:tc>
          <w:tcPr>
            <w:tcW w:w="5712" w:type="dxa"/>
          </w:tcPr>
          <w:p w:rsidR="00175078" w:rsidP="00E31035" w:rsidRDefault="00175078" w14:paraId="701E3713" w14:textId="58664727">
            <w:r>
              <w:t xml:space="preserve">Participants will be able to identify the various genres of defense theories and understand their relationship to the prosecution’s theory and burden. Participants will also understand the factual, legal, and emotional components of a defense theory and the many uses of a theory in practice.  </w:t>
            </w:r>
          </w:p>
          <w:p w:rsidR="00CC2306" w:rsidP="00E31035" w:rsidRDefault="00175078" w14:paraId="6DFFCBC0" w14:textId="0A1F5C22">
            <w:r>
              <w:t xml:space="preserve"> </w:t>
            </w:r>
          </w:p>
        </w:tc>
        <w:tc>
          <w:tcPr>
            <w:tcW w:w="5346" w:type="dxa"/>
          </w:tcPr>
          <w:p w:rsidR="00CC2306" w:rsidP="00E31035" w:rsidRDefault="00894433" w14:paraId="09387539" w14:textId="64A518AD">
            <w:r>
              <w:t>N/A</w:t>
            </w:r>
          </w:p>
        </w:tc>
      </w:tr>
      <w:tr w:rsidR="00CC2306" w:rsidTr="00CC2306" w14:paraId="5CE8300F" w14:textId="77777777">
        <w:trPr>
          <w:trHeight w:val="1792"/>
        </w:trPr>
        <w:tc>
          <w:tcPr>
            <w:tcW w:w="2347" w:type="dxa"/>
          </w:tcPr>
          <w:p w:rsidRPr="00C62BC3" w:rsidR="00CC2306" w:rsidP="00E31035" w:rsidRDefault="00CC2306" w14:paraId="4DA91748" w14:textId="77777777">
            <w:pPr>
              <w:rPr>
                <w:b/>
                <w:bCs/>
              </w:rPr>
            </w:pPr>
            <w:r w:rsidRPr="00C62BC3">
              <w:rPr>
                <w:b/>
                <w:bCs/>
              </w:rPr>
              <w:t>Social Science Research</w:t>
            </w:r>
            <w:r w:rsidR="0044668B">
              <w:rPr>
                <w:b/>
                <w:bCs/>
              </w:rPr>
              <w:t xml:space="preserve"> (Frame)</w:t>
            </w:r>
          </w:p>
        </w:tc>
        <w:tc>
          <w:tcPr>
            <w:tcW w:w="5712" w:type="dxa"/>
          </w:tcPr>
          <w:p w:rsidR="00CC2306" w:rsidP="00E31035" w:rsidRDefault="00175078" w14:paraId="6AEF13AC" w14:textId="4DB3C00B">
            <w:r>
              <w:t>Participants will understand how social science research and the various frames discussed throughout the program can and should be applied and incorporated into the theory of defense.</w:t>
            </w:r>
          </w:p>
        </w:tc>
        <w:tc>
          <w:tcPr>
            <w:tcW w:w="5346" w:type="dxa"/>
          </w:tcPr>
          <w:p w:rsidR="00CC2306" w:rsidP="00E31035" w:rsidRDefault="00894433" w14:paraId="70D2AA9D" w14:textId="5274E711">
            <w:r>
              <w:t>N/A</w:t>
            </w:r>
          </w:p>
        </w:tc>
      </w:tr>
      <w:tr w:rsidR="00CC2306" w:rsidTr="00CC2306" w14:paraId="3DC148B8" w14:textId="77777777">
        <w:trPr>
          <w:trHeight w:val="896"/>
        </w:trPr>
        <w:tc>
          <w:tcPr>
            <w:tcW w:w="2347" w:type="dxa"/>
          </w:tcPr>
          <w:p w:rsidRPr="00C62BC3" w:rsidR="00CC2306" w:rsidP="00E31035" w:rsidRDefault="00CC2306" w14:paraId="5288A65C" w14:textId="77777777">
            <w:pPr>
              <w:rPr>
                <w:b/>
                <w:bCs/>
              </w:rPr>
            </w:pPr>
            <w:r>
              <w:rPr>
                <w:b/>
                <w:bCs/>
              </w:rPr>
              <w:t>Skills</w:t>
            </w:r>
          </w:p>
        </w:tc>
        <w:tc>
          <w:tcPr>
            <w:tcW w:w="5712" w:type="dxa"/>
          </w:tcPr>
          <w:p w:rsidR="00CC2306" w:rsidP="00E31035" w:rsidRDefault="00894433" w14:paraId="5884C973" w14:textId="2EF54F0D">
            <w:r>
              <w:t xml:space="preserve">Given a set of hypothetical facts involving allegations of wrong-doing, participants will be able to formulate a comprehensive theory of defense in the form of a paragraph that effectively incorporates </w:t>
            </w:r>
            <w:proofErr w:type="gramStart"/>
            <w:r>
              <w:t>all of</w:t>
            </w:r>
            <w:proofErr w:type="gramEnd"/>
            <w:r>
              <w:t xml:space="preserve"> the relevant facts, law, and emotions</w:t>
            </w:r>
            <w:r w:rsidR="00175078">
              <w:t>.</w:t>
            </w:r>
          </w:p>
          <w:p w:rsidR="00894433" w:rsidP="00E31035" w:rsidRDefault="00894433" w14:paraId="5F62FB60" w14:textId="1E1FE6FF"/>
        </w:tc>
        <w:tc>
          <w:tcPr>
            <w:tcW w:w="5346" w:type="dxa"/>
          </w:tcPr>
          <w:p w:rsidR="00CC2306" w:rsidP="00E31035" w:rsidRDefault="00894433" w14:paraId="7352778D" w14:textId="588BF1F7">
            <w:r>
              <w:t>N/A</w:t>
            </w:r>
          </w:p>
        </w:tc>
      </w:tr>
      <w:tr w:rsidR="00CC2306" w:rsidTr="00CC2306" w14:paraId="04435CA5" w14:textId="77777777">
        <w:trPr>
          <w:trHeight w:val="846"/>
        </w:trPr>
        <w:tc>
          <w:tcPr>
            <w:tcW w:w="2347" w:type="dxa"/>
          </w:tcPr>
          <w:p w:rsidRPr="00C62BC3" w:rsidR="00CC2306" w:rsidP="00E31035" w:rsidRDefault="00CC2306" w14:paraId="3B0F9548" w14:textId="5EA14F7C">
            <w:pPr>
              <w:rPr>
                <w:b/>
                <w:bCs/>
              </w:rPr>
            </w:pPr>
            <w:r w:rsidRPr="00C62BC3">
              <w:rPr>
                <w:b/>
                <w:bCs/>
              </w:rPr>
              <w:t>Systems</w:t>
            </w:r>
            <w:r w:rsidR="003B54B2">
              <w:rPr>
                <w:b/>
                <w:bCs/>
              </w:rPr>
              <w:t xml:space="preserve"> Change / </w:t>
            </w:r>
            <w:r w:rsidR="00CF40CB">
              <w:rPr>
                <w:b/>
                <w:bCs/>
              </w:rPr>
              <w:t xml:space="preserve">Gault </w:t>
            </w:r>
            <w:r w:rsidR="003B54B2">
              <w:rPr>
                <w:b/>
                <w:bCs/>
              </w:rPr>
              <w:t>System Standards</w:t>
            </w:r>
          </w:p>
        </w:tc>
        <w:tc>
          <w:tcPr>
            <w:tcW w:w="5712" w:type="dxa"/>
          </w:tcPr>
          <w:p w:rsidR="00CC2306" w:rsidP="00E31035" w:rsidRDefault="00894433" w14:paraId="5FDECE36" w14:textId="56E7C2DC">
            <w:r>
              <w:t xml:space="preserve">Participants will understand how developing theories at all phases of proceedings </w:t>
            </w:r>
            <w:r w:rsidR="00175078">
              <w:t>is part of developing strong youth defense systems that ensure meaningful access to counsel through</w:t>
            </w:r>
            <w:r w:rsidRPr="00175078" w:rsidR="00175078">
              <w:t xml:space="preserve"> zealous youth defense representation</w:t>
            </w:r>
            <w:r w:rsidR="00175078">
              <w:t>.</w:t>
            </w:r>
          </w:p>
        </w:tc>
        <w:tc>
          <w:tcPr>
            <w:tcW w:w="5346" w:type="dxa"/>
          </w:tcPr>
          <w:p w:rsidR="00CC2306" w:rsidP="00E31035" w:rsidRDefault="00894433" w14:paraId="0199CC68" w14:textId="7D91D73B">
            <w:r>
              <w:t>N/A</w:t>
            </w:r>
          </w:p>
        </w:tc>
      </w:tr>
    </w:tbl>
    <w:p w:rsidR="00247C1D" w:rsidRDefault="00247C1D" w14:paraId="2745D586" w14:textId="77777777"/>
    <w:sectPr w:rsidR="00247C1D" w:rsidSect="00C62BC3">
      <w:pgSz w:w="15840" w:h="12240" w:orient="landscape"/>
      <w:pgMar w:top="1440" w:right="1440" w:bottom="1440" w:left="1440" w:header="720" w:footer="720" w:gutter="0"/>
      <w:cols w:space="720"/>
      <w:docGrid w:linePitch="360"/>
      <w:headerReference w:type="default" r:id="R3a1bbfc6630d4c4b"/>
      <w:footerReference w:type="default" r:id="R979fa61305d942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4320"/>
      <w:gridCol w:w="4320"/>
      <w:gridCol w:w="4320"/>
    </w:tblGrid>
    <w:tr w:rsidR="45C7891A" w:rsidTr="45C7891A" w14:paraId="1660AE27">
      <w:trPr>
        <w:trHeight w:val="300"/>
      </w:trPr>
      <w:tc>
        <w:tcPr>
          <w:tcW w:w="4320" w:type="dxa"/>
          <w:tcMar/>
        </w:tcPr>
        <w:p w:rsidR="45C7891A" w:rsidP="45C7891A" w:rsidRDefault="45C7891A" w14:paraId="40B7526F" w14:textId="7A2E4E9A">
          <w:pPr>
            <w:pStyle w:val="Header"/>
            <w:bidi w:val="0"/>
            <w:ind w:left="-115"/>
            <w:jc w:val="left"/>
          </w:pPr>
          <w:r w:rsidR="45C7891A">
            <w:rPr/>
            <w:t>April 2025</w:t>
          </w:r>
        </w:p>
      </w:tc>
      <w:tc>
        <w:tcPr>
          <w:tcW w:w="4320" w:type="dxa"/>
          <w:tcMar/>
        </w:tcPr>
        <w:p w:rsidR="45C7891A" w:rsidP="45C7891A" w:rsidRDefault="45C7891A" w14:paraId="1FB58639" w14:textId="73ABC6F0">
          <w:pPr>
            <w:pStyle w:val="Header"/>
            <w:bidi w:val="0"/>
            <w:jc w:val="center"/>
          </w:pPr>
        </w:p>
      </w:tc>
      <w:tc>
        <w:tcPr>
          <w:tcW w:w="4320" w:type="dxa"/>
          <w:tcMar/>
        </w:tcPr>
        <w:p w:rsidR="45C7891A" w:rsidP="45C7891A" w:rsidRDefault="45C7891A" w14:paraId="1DDEDD8A" w14:textId="54E114C5">
          <w:pPr>
            <w:pStyle w:val="Header"/>
            <w:bidi w:val="0"/>
            <w:ind w:right="-115"/>
            <w:jc w:val="right"/>
          </w:pPr>
        </w:p>
      </w:tc>
    </w:tr>
  </w:tbl>
  <w:p w:rsidR="45C7891A" w:rsidP="45C7891A" w:rsidRDefault="45C7891A" w14:paraId="656707B8" w14:textId="75F9B5FA">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4320"/>
      <w:gridCol w:w="4320"/>
      <w:gridCol w:w="4320"/>
    </w:tblGrid>
    <w:tr w:rsidR="45C7891A" w:rsidTr="45C7891A" w14:paraId="0D77CD52">
      <w:trPr>
        <w:trHeight w:val="300"/>
      </w:trPr>
      <w:tc>
        <w:tcPr>
          <w:tcW w:w="4320" w:type="dxa"/>
          <w:tcMar/>
        </w:tcPr>
        <w:p w:rsidR="45C7891A" w:rsidP="45C7891A" w:rsidRDefault="45C7891A" w14:paraId="6C6AE7A7" w14:textId="69803911">
          <w:pPr>
            <w:pStyle w:val="Header"/>
            <w:bidi w:val="0"/>
            <w:ind w:left="-115"/>
            <w:jc w:val="left"/>
          </w:pPr>
        </w:p>
      </w:tc>
      <w:tc>
        <w:tcPr>
          <w:tcW w:w="4320" w:type="dxa"/>
          <w:tcMar/>
        </w:tcPr>
        <w:p w:rsidR="45C7891A" w:rsidP="45C7891A" w:rsidRDefault="45C7891A" w14:paraId="16D59E9B" w14:textId="42E6E9CC">
          <w:pPr>
            <w:pStyle w:val="Header"/>
            <w:bidi w:val="0"/>
            <w:jc w:val="center"/>
          </w:pPr>
        </w:p>
      </w:tc>
      <w:tc>
        <w:tcPr>
          <w:tcW w:w="4320" w:type="dxa"/>
          <w:tcMar/>
        </w:tcPr>
        <w:p w:rsidR="45C7891A" w:rsidP="45C7891A" w:rsidRDefault="45C7891A" w14:paraId="74EDD02A" w14:textId="24D5A5E6">
          <w:pPr>
            <w:pStyle w:val="Header"/>
            <w:bidi w:val="0"/>
            <w:ind w:right="-115"/>
            <w:jc w:val="right"/>
          </w:pPr>
        </w:p>
      </w:tc>
    </w:tr>
  </w:tbl>
  <w:p w:rsidR="45C7891A" w:rsidP="45C7891A" w:rsidRDefault="45C7891A" w14:paraId="3E89C694" w14:textId="647CFF15">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1"/>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BC3"/>
    <w:rsid w:val="00074045"/>
    <w:rsid w:val="00175078"/>
    <w:rsid w:val="00247C1D"/>
    <w:rsid w:val="00305FAC"/>
    <w:rsid w:val="003B54B2"/>
    <w:rsid w:val="0044668B"/>
    <w:rsid w:val="005448F8"/>
    <w:rsid w:val="005F5D1B"/>
    <w:rsid w:val="00775F37"/>
    <w:rsid w:val="007B214C"/>
    <w:rsid w:val="00861601"/>
    <w:rsid w:val="00894433"/>
    <w:rsid w:val="008B6133"/>
    <w:rsid w:val="008B72E4"/>
    <w:rsid w:val="00A12B37"/>
    <w:rsid w:val="00BC2AE4"/>
    <w:rsid w:val="00C25938"/>
    <w:rsid w:val="00C347CD"/>
    <w:rsid w:val="00C62BC3"/>
    <w:rsid w:val="00CC2306"/>
    <w:rsid w:val="00CF40CB"/>
    <w:rsid w:val="00E31035"/>
    <w:rsid w:val="45C78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6A55CE"/>
  <w15:chartTrackingRefBased/>
  <w15:docId w15:val="{AAF08107-6EB9-EE4D-A94E-69453F45C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C62BC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uiPriority w:val="99"/>
    <w:name w:val="header"/>
    <w:basedOn w:val="Normal"/>
    <w:unhideWhenUsed/>
    <w:rsid w:val="45C7891A"/>
    <w:pPr>
      <w:tabs>
        <w:tab w:val="center" w:leader="none" w:pos="4680"/>
        <w:tab w:val="right" w:leader="none" w:pos="9360"/>
      </w:tabs>
      <w:spacing w:after="0" w:line="240" w:lineRule="auto"/>
    </w:pPr>
  </w:style>
  <w:style w:type="paragraph" w:styleId="Footer">
    <w:uiPriority w:val="99"/>
    <w:name w:val="footer"/>
    <w:basedOn w:val="Normal"/>
    <w:unhideWhenUsed/>
    <w:rsid w:val="45C7891A"/>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3a1bbfc6630d4c4b" /><Relationship Type="http://schemas.openxmlformats.org/officeDocument/2006/relationships/footer" Target="footer.xml" Id="R979fa61305d9424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6BF978C130EF4E97AEBD37B903379E" ma:contentTypeVersion="22" ma:contentTypeDescription="Create a new document." ma:contentTypeScope="" ma:versionID="76b80edb51a8aa99db5366c35f26dce7">
  <xsd:schema xmlns:xsd="http://www.w3.org/2001/XMLSchema" xmlns:xs="http://www.w3.org/2001/XMLSchema" xmlns:p="http://schemas.microsoft.com/office/2006/metadata/properties" xmlns:ns2="87c37233-24c5-49da-9224-73b7e27bd80b" xmlns:ns3="a523187a-1365-4adc-baee-af0261822a0b" targetNamespace="http://schemas.microsoft.com/office/2006/metadata/properties" ma:root="true" ma:fieldsID="6ab7a8690e445360681f14a122351249" ns2:_="" ns3:_="">
    <xsd:import namespace="87c37233-24c5-49da-9224-73b7e27bd80b"/>
    <xsd:import namespace="a523187a-1365-4adc-baee-af0261822a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Done_x003f_" minOccurs="0"/>
                <xsd:element ref="ns2:lcf76f155ced4ddcb4097134ff3c332f" minOccurs="0"/>
                <xsd:element ref="ns3:TaxCatchAll" minOccurs="0"/>
                <xsd:element ref="ns2:MediaServiceObjectDetectorVersions" minOccurs="0"/>
                <xsd:element ref="ns2:UploadLink" minOccurs="0"/>
                <xsd:element ref="ns2:Received"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37233-24c5-49da-9224-73b7e27bd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Done_x003f_" ma:index="21" nillable="true" ma:displayName="Done?" ma:default="1" ma:format="Dropdown" ma:internalName="Done_x003f_">
      <xsd:simpleType>
        <xsd:restriction base="dms:Boolea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ed6249-46f6-4372-9912-e5bff67fdf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UploadLink" ma:index="26" nillable="true" ma:displayName="Upload Link" ma:format="Hyperlink" ma:internalName="UploadLink">
      <xsd:complexType>
        <xsd:complexContent>
          <xsd:extension base="dms:URL">
            <xsd:sequence>
              <xsd:element name="Url" type="dms:ValidUrl" minOccurs="0" nillable="true"/>
              <xsd:element name="Description" type="xsd:string" nillable="true"/>
            </xsd:sequence>
          </xsd:extension>
        </xsd:complexContent>
      </xsd:complexType>
    </xsd:element>
    <xsd:element name="Received" ma:index="27" nillable="true" ma:displayName="Received" ma:default="09/19/2023" ma:format="DateOnly" ma:internalName="Received">
      <xsd:simpleType>
        <xsd:restriction base="dms:DateTim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23187a-1365-4adc-baee-af0261822a0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9b849cb-ebcd-4031-8328-78a688fb4a47}" ma:internalName="TaxCatchAll" ma:showField="CatchAllData" ma:web="a523187a-1365-4adc-baee-af0261822a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523187a-1365-4adc-baee-af0261822a0b" xsi:nil="true"/>
    <Received xmlns="87c37233-24c5-49da-9224-73b7e27bd80b" xsi:nil="true"/>
    <Done_x003f_ xmlns="87c37233-24c5-49da-9224-73b7e27bd80b">true</Done_x003f_>
    <lcf76f155ced4ddcb4097134ff3c332f xmlns="87c37233-24c5-49da-9224-73b7e27bd80b">
      <Terms xmlns="http://schemas.microsoft.com/office/infopath/2007/PartnerControls"/>
    </lcf76f155ced4ddcb4097134ff3c332f>
    <UploadLink xmlns="87c37233-24c5-49da-9224-73b7e27bd80b">
      <Url xsi:nil="true"/>
      <Description xsi:nil="true"/>
    </UploadLink>
  </documentManagement>
</p:properties>
</file>

<file path=customXml/itemProps1.xml><?xml version="1.0" encoding="utf-8"?>
<ds:datastoreItem xmlns:ds="http://schemas.openxmlformats.org/officeDocument/2006/customXml" ds:itemID="{4AAD02E9-2CF2-4595-AE2F-C869125BA9E9}"/>
</file>

<file path=customXml/itemProps2.xml><?xml version="1.0" encoding="utf-8"?>
<ds:datastoreItem xmlns:ds="http://schemas.openxmlformats.org/officeDocument/2006/customXml" ds:itemID="{8CA6E536-08C4-48EC-986A-27F3E7F69B68}"/>
</file>

<file path=customXml/itemProps3.xml><?xml version="1.0" encoding="utf-8"?>
<ds:datastoreItem xmlns:ds="http://schemas.openxmlformats.org/officeDocument/2006/customXml" ds:itemID="{8AD845A3-BD0A-4A5C-A475-8F2C4929C1F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Jennifer Mossgraber</cp:lastModifiedBy>
  <cp:revision>3</cp:revision>
  <dcterms:created xsi:type="dcterms:W3CDTF">2024-07-20T22:10:00Z</dcterms:created>
  <dcterms:modified xsi:type="dcterms:W3CDTF">2025-04-17T14:20:35Z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0x010100BB6BF978C130EF4E97AEBD37B903379E</vt:lpwstr>
  </property>
  <property fmtid="{D5CDD505-2E9C-101B-9397-08002B2CF9AE}" pid="3" name="MediaServiceImageTags">
    <vt:lpwstr/>
  </property>
</Properties>
</file>