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524" w:rsidP="000D3524" w:rsidRDefault="000D3524" w14:paraId="74B01E8C" w14:textId="5D83AD40">
      <w:pPr>
        <w:spacing w:after="0" w:line="360" w:lineRule="auto"/>
        <w:jc w:val="center"/>
        <w:rPr>
          <w:rFonts w:eastAsia="Times New Roman" w:cs="Times New Roman"/>
          <w:b w:val="1"/>
          <w:bCs w:val="1"/>
          <w:color w:val="242424"/>
          <w:kern w:val="0"/>
          <w:sz w:val="24"/>
          <w:szCs w:val="24"/>
          <w:bdr w:val="none" w:color="auto" w:sz="0" w:space="0" w:frame="1"/>
          <w:shd w:val="clear" w:color="auto" w:fill="FFFFFF"/>
          <w14:ligatures w14:val="none"/>
        </w:rPr>
      </w:pPr>
      <w:r w:rsidR="000D3524">
        <w:rPr>
          <w:rFonts w:eastAsia="Times New Roman" w:cs="Times New Roman"/>
          <w:b w:val="1"/>
          <w:bCs w:val="1"/>
          <w:color w:val="242424"/>
          <w:kern w:val="0"/>
          <w:sz w:val="24"/>
          <w:szCs w:val="24"/>
          <w:bdr w:val="none" w:color="auto" w:sz="0" w:space="0" w:frame="1"/>
          <w:shd w:val="clear" w:color="auto" w:fill="FFFFFF"/>
          <w14:ligatures w14:val="none"/>
        </w:rPr>
        <w:t>MOTION TO CLOSE HEARING</w:t>
      </w:r>
      <w:r w:rsidR="3D28CD41">
        <w:rPr>
          <w:rFonts w:eastAsia="Times New Roman" w:cs="Times New Roman"/>
          <w:b w:val="1"/>
          <w:bCs w:val="1"/>
          <w:color w:val="242424"/>
          <w:kern w:val="0"/>
          <w:sz w:val="24"/>
          <w:szCs w:val="24"/>
          <w:bdr w:val="none" w:color="auto" w:sz="0" w:space="0" w:frame="1"/>
          <w:shd w:val="clear" w:color="auto" w:fill="FFFFFF"/>
          <w14:ligatures w14:val="none"/>
        </w:rPr>
        <w:t xml:space="preserve"> TO THE PUBLIC</w:t>
      </w:r>
    </w:p>
    <w:p w:rsidRPr="000D3524" w:rsidR="000D3524" w:rsidP="000D3524" w:rsidRDefault="000D3524" w14:paraId="2C735ACA" w14:textId="77777777">
      <w:pPr>
        <w:spacing w:after="0" w:line="360" w:lineRule="auto"/>
        <w:jc w:val="center"/>
        <w:rPr>
          <w:rFonts w:eastAsia="Times New Roman" w:cs="Times New Roman"/>
          <w:b/>
          <w:bCs/>
          <w:color w:val="242424"/>
          <w:kern w:val="0"/>
          <w:sz w:val="24"/>
          <w:szCs w:val="24"/>
          <w:bdr w:val="none" w:color="auto" w:sz="0" w:space="0" w:frame="1"/>
          <w:shd w:val="clear" w:color="auto" w:fill="FFFFFF"/>
          <w14:ligatures w14:val="none"/>
        </w:rPr>
      </w:pPr>
    </w:p>
    <w:p w:rsidRPr="00B4344C" w:rsidR="000B7F09" w:rsidP="000D3524" w:rsidRDefault="000B7F09" w14:paraId="2F89F1CE" w14:textId="6CC0AE0D">
      <w:pPr>
        <w:spacing w:after="0" w:line="360" w:lineRule="auto"/>
        <w:rPr>
          <w:rFonts w:eastAsia="Times New Roman" w:cs="Segoe UI"/>
          <w:color w:val="242424"/>
          <w:kern w:val="0"/>
          <w:sz w:val="24"/>
          <w:szCs w:val="24"/>
          <w14:ligatures w14:val="none"/>
        </w:rPr>
      </w:pPr>
      <w:r w:rsidRPr="00B4344C">
        <w:rPr>
          <w:rFonts w:eastAsia="Times New Roman" w:cs="Times New Roman"/>
          <w:color w:val="242424"/>
          <w:kern w:val="0"/>
          <w:sz w:val="24"/>
          <w:szCs w:val="24"/>
          <w:bdr w:val="none" w:color="auto" w:sz="0" w:space="0" w:frame="1"/>
          <w:shd w:val="clear" w:color="auto" w:fill="FFFFFF"/>
          <w14:ligatures w14:val="none"/>
        </w:rPr>
        <w:t>Comes now the youth, [NAME], by and through his attorney, and respectfully requests that this court close the courtroom to [the media/public/etc.] for the [detention/status/pre-trial/adjudication] hearing in this matter, pursuant to</w:t>
      </w:r>
      <w:r w:rsidR="00F51D1B">
        <w:rPr>
          <w:rFonts w:eastAsia="Times New Roman" w:cs="Times New Roman"/>
          <w:color w:val="242424"/>
          <w:kern w:val="0"/>
          <w:sz w:val="24"/>
          <w:szCs w:val="24"/>
          <w:bdr w:val="none" w:color="auto" w:sz="0" w:space="0" w:frame="1"/>
          <w:shd w:val="clear" w:color="auto" w:fill="FFFFFF"/>
          <w14:ligatures w14:val="none"/>
        </w:rPr>
        <w:t>:</w:t>
      </w:r>
      <w:r w:rsidRPr="00B4344C">
        <w:rPr>
          <w:rFonts w:eastAsia="Times New Roman" w:cs="Times New Roman"/>
          <w:color w:val="242424"/>
          <w:kern w:val="0"/>
          <w:sz w:val="24"/>
          <w:szCs w:val="24"/>
          <w:bdr w:val="none" w:color="auto" w:sz="0" w:space="0" w:frame="1"/>
          <w:shd w:val="clear" w:color="auto" w:fill="FFFFFF"/>
          <w14:ligatures w14:val="none"/>
        </w:rPr>
        <w:t xml:space="preserve"> Missouri Supreme Court rule 122.01</w:t>
      </w:r>
      <w:r w:rsidR="00F51D1B">
        <w:rPr>
          <w:rFonts w:eastAsia="Times New Roman" w:cs="Times New Roman"/>
          <w:color w:val="242424"/>
          <w:kern w:val="0"/>
          <w:sz w:val="24"/>
          <w:szCs w:val="24"/>
          <w:bdr w:val="none" w:color="auto" w:sz="0" w:space="0" w:frame="1"/>
          <w:shd w:val="clear" w:color="auto" w:fill="FFFFFF"/>
          <w14:ligatures w14:val="none"/>
        </w:rPr>
        <w:t>;</w:t>
      </w:r>
      <w:r w:rsidRPr="00B4344C">
        <w:rPr>
          <w:rFonts w:eastAsia="Times New Roman" w:cs="Times New Roman"/>
          <w:color w:val="242424"/>
          <w:kern w:val="0"/>
          <w:sz w:val="24"/>
          <w:szCs w:val="24"/>
          <w:bdr w:val="none" w:color="auto" w:sz="0" w:space="0" w:frame="1"/>
          <w:shd w:val="clear" w:color="auto" w:fill="FFFFFF"/>
          <w14:ligatures w14:val="none"/>
        </w:rPr>
        <w:t xml:space="preserve"> </w:t>
      </w:r>
      <w:proofErr w:type="spellStart"/>
      <w:r w:rsidRPr="00B4344C">
        <w:rPr>
          <w:rFonts w:eastAsia="Times New Roman" w:cs="Times New Roman"/>
          <w:color w:val="242424"/>
          <w:kern w:val="0"/>
          <w:sz w:val="24"/>
          <w:szCs w:val="24"/>
          <w:bdr w:val="none" w:color="auto" w:sz="0" w:space="0" w:frame="1"/>
          <w:shd w:val="clear" w:color="auto" w:fill="FFFFFF"/>
          <w14:ligatures w14:val="none"/>
        </w:rPr>
        <w:t>RSMo</w:t>
      </w:r>
      <w:proofErr w:type="spellEnd"/>
      <w:r w:rsidRPr="00B4344C">
        <w:rPr>
          <w:rFonts w:eastAsia="Times New Roman" w:cs="Times New Roman"/>
          <w:color w:val="242424"/>
          <w:kern w:val="0"/>
          <w:sz w:val="24"/>
          <w:szCs w:val="24"/>
          <w:bdr w:val="none" w:color="auto" w:sz="0" w:space="0" w:frame="1"/>
          <w:shd w:val="clear" w:color="auto" w:fill="FFFFFF"/>
          <w14:ligatures w14:val="none"/>
        </w:rPr>
        <w:t>. 211.011</w:t>
      </w:r>
      <w:r w:rsidRPr="00B4344C" w:rsidR="00C10A1F">
        <w:rPr>
          <w:rFonts w:eastAsia="Times New Roman" w:cs="Times New Roman"/>
          <w:color w:val="242424"/>
          <w:kern w:val="0"/>
          <w:sz w:val="24"/>
          <w:szCs w:val="24"/>
          <w:bdr w:val="none" w:color="auto" w:sz="0" w:space="0" w:frame="1"/>
          <w:shd w:val="clear" w:color="auto" w:fill="FFFFFF"/>
          <w14:ligatures w14:val="none"/>
        </w:rPr>
        <w:t xml:space="preserve">, </w:t>
      </w:r>
      <w:r w:rsidRPr="00B4344C">
        <w:rPr>
          <w:rFonts w:eastAsia="Times New Roman" w:cs="Times New Roman"/>
          <w:color w:val="242424"/>
          <w:kern w:val="0"/>
          <w:sz w:val="24"/>
          <w:szCs w:val="24"/>
          <w:bdr w:val="none" w:color="auto" w:sz="0" w:space="0" w:frame="1"/>
          <w:shd w:val="clear" w:color="auto" w:fill="FFFFFF"/>
          <w14:ligatures w14:val="none"/>
        </w:rPr>
        <w:t>211.171.1</w:t>
      </w:r>
      <w:r w:rsidR="00F51D1B">
        <w:rPr>
          <w:rFonts w:eastAsia="Times New Roman" w:cs="Times New Roman"/>
          <w:color w:val="242424"/>
          <w:kern w:val="0"/>
          <w:sz w:val="24"/>
          <w:szCs w:val="24"/>
          <w:bdr w:val="none" w:color="auto" w:sz="0" w:space="0" w:frame="1"/>
          <w:shd w:val="clear" w:color="auto" w:fill="FFFFFF"/>
          <w14:ligatures w14:val="none"/>
        </w:rPr>
        <w:t>;</w:t>
      </w:r>
      <w:r w:rsidRPr="00B4344C" w:rsidR="0096213D">
        <w:rPr>
          <w:rFonts w:eastAsia="Times New Roman" w:cs="Times New Roman"/>
          <w:color w:val="242424"/>
          <w:kern w:val="0"/>
          <w:sz w:val="24"/>
          <w:szCs w:val="24"/>
          <w:bdr w:val="none" w:color="auto" w:sz="0" w:space="0" w:frame="1"/>
          <w:shd w:val="clear" w:color="auto" w:fill="FFFFFF"/>
          <w14:ligatures w14:val="none"/>
        </w:rPr>
        <w:t xml:space="preserve"> </w:t>
      </w:r>
      <w:r w:rsidRPr="00B4344C" w:rsidR="00C10A1F">
        <w:rPr>
          <w:rFonts w:eastAsia="Times New Roman" w:cs="Times New Roman"/>
          <w:color w:val="242424"/>
          <w:kern w:val="0"/>
          <w:sz w:val="24"/>
          <w:szCs w:val="24"/>
          <w:bdr w:val="none" w:color="auto" w:sz="0" w:space="0" w:frame="1"/>
          <w:shd w:val="clear" w:color="auto" w:fill="FFFFFF"/>
          <w14:ligatures w14:val="none"/>
        </w:rPr>
        <w:t xml:space="preserve">the </w:t>
      </w:r>
      <w:r w:rsidRPr="00B4344C" w:rsidR="00C10A1F">
        <w:rPr>
          <w:sz w:val="24"/>
          <w:szCs w:val="24"/>
        </w:rPr>
        <w:t>Fifth, Sixth, and Fourteenth Amendments to the United States Constitution; and Article I, Sections 10, 18(a), and 19 of the Missouri Constitution</w:t>
      </w:r>
      <w:r w:rsidRPr="00B4344C">
        <w:rPr>
          <w:rFonts w:eastAsia="Times New Roman" w:cs="Times New Roman"/>
          <w:color w:val="242424"/>
          <w:kern w:val="0"/>
          <w:sz w:val="24"/>
          <w:szCs w:val="24"/>
          <w:bdr w:val="none" w:color="auto" w:sz="0" w:space="0" w:frame="1"/>
          <w:shd w:val="clear" w:color="auto" w:fill="FFFFFF"/>
          <w14:ligatures w14:val="none"/>
        </w:rPr>
        <w:t xml:space="preserve">. In support of this motion, Counsel for </w:t>
      </w:r>
      <w:r w:rsidR="00B4344C">
        <w:rPr>
          <w:rFonts w:eastAsia="Times New Roman" w:cs="Times New Roman"/>
          <w:color w:val="242424"/>
          <w:kern w:val="0"/>
          <w:sz w:val="24"/>
          <w:szCs w:val="24"/>
          <w:bdr w:val="none" w:color="auto" w:sz="0" w:space="0" w:frame="1"/>
          <w:shd w:val="clear" w:color="auto" w:fill="FFFFFF"/>
          <w14:ligatures w14:val="none"/>
        </w:rPr>
        <w:t>[YOUTH]</w:t>
      </w:r>
      <w:r w:rsidRPr="00B4344C">
        <w:rPr>
          <w:rFonts w:eastAsia="Times New Roman" w:cs="Times New Roman"/>
          <w:color w:val="242424"/>
          <w:kern w:val="0"/>
          <w:sz w:val="24"/>
          <w:szCs w:val="24"/>
          <w:bdr w:val="none" w:color="auto" w:sz="0" w:space="0" w:frame="1"/>
          <w:shd w:val="clear" w:color="auto" w:fill="FFFFFF"/>
          <w14:ligatures w14:val="none"/>
        </w:rPr>
        <w:t xml:space="preserve"> provides the following law and support.</w:t>
      </w:r>
    </w:p>
    <w:p w:rsidRPr="000B7F09" w:rsidR="000B7F09" w:rsidP="000D3524" w:rsidRDefault="000B7F09" w14:paraId="1F4EDB5E" w14:textId="77777777">
      <w:pPr>
        <w:spacing w:after="0" w:line="360" w:lineRule="auto"/>
        <w:rPr>
          <w:rFonts w:eastAsia="Times New Roman" w:cs="Segoe UI"/>
          <w:color w:val="242424"/>
          <w:kern w:val="0"/>
          <w:sz w:val="24"/>
          <w:szCs w:val="24"/>
          <w14:ligatures w14:val="none"/>
        </w:rPr>
      </w:pPr>
    </w:p>
    <w:p w:rsidRPr="000B7F09" w:rsidR="000B7F09" w:rsidP="000D3524" w:rsidRDefault="000B7F09" w14:paraId="5A528B1E" w14:textId="2DD06F2B">
      <w:pPr>
        <w:pStyle w:val="ListParagraph"/>
        <w:numPr>
          <w:ilvl w:val="0"/>
          <w:numId w:val="2"/>
        </w:numPr>
        <w:spacing w:after="0" w:line="360" w:lineRule="auto"/>
        <w:rPr>
          <w:rFonts w:eastAsia="Times New Roman" w:cs="Times New Roman"/>
          <w:color w:val="242424"/>
          <w:kern w:val="0"/>
          <w:sz w:val="24"/>
          <w:szCs w:val="24"/>
          <w:bdr w:val="none" w:color="auto" w:sz="0" w:space="0" w:frame="1"/>
          <w:shd w:val="clear" w:color="auto" w:fill="FFFFFF"/>
          <w14:ligatures w14:val="none"/>
        </w:rPr>
      </w:pPr>
      <w:r w:rsidRPr="000B7F09">
        <w:rPr>
          <w:rFonts w:eastAsia="Times New Roman" w:cs="Times New Roman"/>
          <w:color w:val="242424"/>
          <w:kern w:val="0"/>
          <w:sz w:val="24"/>
          <w:szCs w:val="24"/>
          <w:bdr w:val="none" w:color="auto" w:sz="0" w:space="0" w:frame="1"/>
          <w:shd w:val="clear" w:color="auto" w:fill="FFFFFF"/>
          <w14:ligatures w14:val="none"/>
        </w:rPr>
        <w:t>Missouri Supreme Court Rule 122.01 and Revised Statutes of Missouri Section 211.171 govern detention hearings</w:t>
      </w:r>
      <w:r>
        <w:rPr>
          <w:rFonts w:eastAsia="Times New Roman" w:cs="Times New Roman"/>
          <w:color w:val="242424"/>
          <w:kern w:val="0"/>
          <w:sz w:val="24"/>
          <w:szCs w:val="24"/>
          <w:bdr w:val="none" w:color="auto" w:sz="0" w:space="0" w:frame="1"/>
          <w:shd w:val="clear" w:color="auto" w:fill="FFFFFF"/>
          <w14:ligatures w14:val="none"/>
        </w:rPr>
        <w:t xml:space="preserve"> (and hearings generally)</w:t>
      </w:r>
      <w:r w:rsidRPr="000B7F09">
        <w:rPr>
          <w:rFonts w:eastAsia="Times New Roman" w:cs="Times New Roman"/>
          <w:color w:val="242424"/>
          <w:kern w:val="0"/>
          <w:sz w:val="24"/>
          <w:szCs w:val="24"/>
          <w:bdr w:val="none" w:color="auto" w:sz="0" w:space="0" w:frame="1"/>
          <w:shd w:val="clear" w:color="auto" w:fill="FFFFFF"/>
          <w14:ligatures w14:val="none"/>
        </w:rPr>
        <w:t xml:space="preserve"> in juvenile court.</w:t>
      </w:r>
    </w:p>
    <w:p w:rsidRPr="000B7F09" w:rsidR="000B7F09" w:rsidP="000D3524" w:rsidRDefault="000B7F09" w14:paraId="6DFC74B3" w14:textId="49202C75">
      <w:pPr>
        <w:pStyle w:val="ListParagraph"/>
        <w:numPr>
          <w:ilvl w:val="0"/>
          <w:numId w:val="2"/>
        </w:numPr>
        <w:spacing w:after="0" w:line="360" w:lineRule="auto"/>
        <w:rPr>
          <w:rFonts w:eastAsia="Times New Roman" w:cs="Times New Roman"/>
          <w:color w:val="242424"/>
          <w:kern w:val="0"/>
          <w:sz w:val="24"/>
          <w:szCs w:val="24"/>
          <w:bdr w:val="none" w:color="auto" w:sz="0" w:space="0" w:frame="1"/>
          <w:shd w:val="clear" w:color="auto" w:fill="FFFFFF"/>
          <w14:ligatures w14:val="none"/>
        </w:rPr>
      </w:pPr>
      <w:r w:rsidRPr="000B7F09">
        <w:rPr>
          <w:rFonts w:eastAsia="Times New Roman" w:cs="Times New Roman"/>
          <w:color w:val="242424"/>
          <w:kern w:val="0"/>
          <w:sz w:val="24"/>
          <w:szCs w:val="24"/>
          <w:bdr w:val="none" w:color="auto" w:sz="0" w:space="0" w:frame="1"/>
          <w:shd w:val="clear" w:color="auto" w:fill="FFFFFF"/>
          <w14:ligatures w14:val="none"/>
        </w:rPr>
        <w:t xml:space="preserve">Missouri Supreme Court Rule 122.01 states that, </w:t>
      </w:r>
    </w:p>
    <w:p w:rsidRPr="0088478B" w:rsidR="000B7F09" w:rsidP="07F062EE" w:rsidRDefault="000B7F09" w14:paraId="7F03D396" w14:textId="4F309344">
      <w:pPr>
        <w:pStyle w:val="ListParagraph"/>
        <w:numPr>
          <w:ilvl w:val="1"/>
          <w:numId w:val="2"/>
        </w:numPr>
        <w:spacing w:after="0" w:line="360" w:lineRule="auto"/>
        <w:rPr>
          <w:rFonts w:eastAsia="Times New Roman" w:cs="Arial"/>
          <w:b w:val="1"/>
          <w:bCs w:val="1"/>
          <w:kern w:val="0"/>
          <w:sz w:val="24"/>
          <w:szCs w:val="24"/>
          <w:bdr w:val="none" w:color="auto" w:sz="0" w:space="0" w:frame="1"/>
          <w:shd w:val="clear" w:color="auto" w:fill="FFFFFF"/>
          <w14:ligatures w14:val="none"/>
        </w:rPr>
      </w:pPr>
      <w:r w:rsidRPr="000B7F09" w:rsidR="000B7F09">
        <w:rPr>
          <w:rFonts w:eastAsia="Times New Roman" w:cs="Times New Roman"/>
          <w:color w:val="242424"/>
          <w:kern w:val="0"/>
          <w:sz w:val="24"/>
          <w:szCs w:val="24"/>
          <w:bdr w:val="none" w:color="auto" w:sz="0" w:space="0" w:frame="1"/>
          <w14:ligatures w14:val="none"/>
        </w:rPr>
        <w:t>Hearings conducted in any proceeding under subdivision (1) of subsection 1 of </w:t>
      </w:r>
      <w:hyperlink w:tooltip="http://www.moga.mo.gov/mostatutes/stathtml/21100000311.html" w:history="1" r:id="R87192154046e4a23">
        <w:r w:rsidRPr="000B7F09" w:rsidR="000B7F09">
          <w:rPr>
            <w:rFonts w:eastAsia="Times New Roman" w:cs="Times New Roman"/>
            <w:color w:val="0000FF"/>
            <w:kern w:val="0"/>
            <w:sz w:val="24"/>
            <w:szCs w:val="24"/>
            <w:u w:val="single"/>
            <w:bdr w:val="none" w:color="auto" w:sz="0" w:space="0" w:frame="1"/>
            <w14:ligatures w14:val="none"/>
          </w:rPr>
          <w:t xml:space="preserve">section 211.031, </w:t>
        </w:r>
        <w:r w:rsidRPr="000B7F09" w:rsidR="000B7F09">
          <w:rPr>
            <w:rFonts w:eastAsia="Times New Roman" w:cs="Times New Roman"/>
            <w:color w:val="0000FF"/>
            <w:kern w:val="0"/>
            <w:sz w:val="24"/>
            <w:szCs w:val="24"/>
            <w:u w:val="single"/>
            <w:bdr w:val="none" w:color="auto" w:sz="0" w:space="0" w:frame="1"/>
            <w14:ligatures w14:val="none"/>
          </w:rPr>
          <w:t>RSMo</w:t>
        </w:r>
      </w:hyperlink>
      <w:r w:rsidRPr="000B7F09" w:rsidR="000B7F09">
        <w:rPr>
          <w:rFonts w:eastAsia="Times New Roman" w:cs="Times New Roman"/>
          <w:color w:val="242424"/>
          <w:kern w:val="0"/>
          <w:sz w:val="24"/>
          <w:szCs w:val="24"/>
          <w:bdr w:val="none" w:color="auto" w:sz="0" w:space="0" w:frame="1"/>
          <w14:ligatures w14:val="none"/>
        </w:rPr>
        <w:t>, and for termination of parental rights under </w:t>
      </w:r>
      <w:hyperlink w:tooltip="http://www.moga.mo.gov/mostatutes/ChaptersIndex/chaptIndex211.html" w:history="1" r:id="Reb75d5bec5ed4a25">
        <w:r w:rsidRPr="000B7F09" w:rsidR="000B7F09">
          <w:rPr>
            <w:rFonts w:eastAsia="Times New Roman" w:cs="Times New Roman"/>
            <w:color w:val="0000FF"/>
            <w:kern w:val="0"/>
            <w:sz w:val="24"/>
            <w:szCs w:val="24"/>
            <w:u w:val="single"/>
            <w:bdr w:val="none" w:color="auto" w:sz="0" w:space="0" w:frame="1"/>
            <w14:ligatures w14:val="none"/>
          </w:rPr>
          <w:t xml:space="preserve">sections 211.442 to 211.487, </w:t>
        </w:r>
        <w:r w:rsidRPr="000B7F09" w:rsidR="000B7F09">
          <w:rPr>
            <w:rFonts w:eastAsia="Times New Roman" w:cs="Times New Roman"/>
            <w:color w:val="0000FF"/>
            <w:kern w:val="0"/>
            <w:sz w:val="24"/>
            <w:szCs w:val="24"/>
            <w:u w:val="single"/>
            <w:bdr w:val="none" w:color="auto" w:sz="0" w:space="0" w:frame="1"/>
            <w14:ligatures w14:val="none"/>
          </w:rPr>
          <w:t>RSMo</w:t>
        </w:r>
      </w:hyperlink>
      <w:r w:rsidRPr="000B7F09" w:rsidR="000B7F09">
        <w:rPr>
          <w:rFonts w:eastAsia="Times New Roman" w:cs="Times New Roman"/>
          <w:color w:val="242424"/>
          <w:kern w:val="0"/>
          <w:sz w:val="24"/>
          <w:szCs w:val="24"/>
          <w:bdr w:val="none" w:color="auto" w:sz="0" w:space="0" w:frame="1"/>
          <w14:ligatures w14:val="none"/>
        </w:rPr>
        <w:t xml:space="preserve">, initiated by the juvenile officer or children’s division shall be open to the public, </w:t>
      </w:r>
      <w:r w:rsidRPr="0088478B" w:rsidR="000B7F09">
        <w:rPr>
          <w:rFonts w:eastAsia="Times New Roman" w:cs="Times New Roman"/>
          <w:b w:val="1"/>
          <w:bCs w:val="1"/>
          <w:color w:val="242424"/>
          <w:kern w:val="0"/>
          <w:sz w:val="24"/>
          <w:szCs w:val="24"/>
          <w:bdr w:val="none" w:color="auto" w:sz="0" w:space="0" w:frame="1"/>
          <w14:ligatures w14:val="none"/>
        </w:rPr>
        <w:t>except that the public shall be excluded from all such hearings during the testimony of any juvenile or victim.</w:t>
      </w:r>
      <w:r w:rsidRPr="0088478B" w:rsidR="6E2CD271">
        <w:rPr>
          <w:rFonts w:eastAsia="Times New Roman" w:cs="Times New Roman"/>
          <w:b w:val="1"/>
          <w:bCs w:val="1"/>
          <w:color w:val="242424"/>
          <w:kern w:val="0"/>
          <w:sz w:val="24"/>
          <w:szCs w:val="24"/>
          <w:bdr w:val="none" w:color="auto" w:sz="0" w:space="0" w:frame="1"/>
          <w14:ligatures w14:val="none"/>
        </w:rPr>
        <w:t xml:space="preserve"> </w:t>
      </w:r>
    </w:p>
    <w:p w:rsidRPr="000B7F09" w:rsidR="000B7F09" w:rsidP="000D3524" w:rsidRDefault="000B7F09" w14:paraId="0BC30953" w14:textId="77777777">
      <w:pPr>
        <w:pStyle w:val="ListParagraph"/>
        <w:numPr>
          <w:ilvl w:val="1"/>
          <w:numId w:val="2"/>
        </w:numPr>
        <w:spacing w:after="0" w:line="360" w:lineRule="auto"/>
        <w:rPr>
          <w:rFonts w:eastAsia="Times New Roman" w:cs="Times New Roman"/>
          <w:color w:val="242424"/>
          <w:kern w:val="0"/>
          <w:sz w:val="24"/>
          <w:szCs w:val="24"/>
          <w:bdr w:val="none" w:color="auto" w:sz="0" w:space="0" w:frame="1"/>
          <w:shd w:val="clear" w:color="auto" w:fill="FFFFFF"/>
          <w14:ligatures w14:val="none"/>
        </w:rPr>
      </w:pPr>
      <w:r w:rsidRPr="000B7F09">
        <w:rPr>
          <w:rFonts w:eastAsia="Times New Roman" w:cs="Times New Roman"/>
          <w:color w:val="242424"/>
          <w:kern w:val="0"/>
          <w:sz w:val="24"/>
          <w:szCs w:val="24"/>
          <w:bdr w:val="none" w:color="auto" w:sz="0" w:space="0" w:frame="1"/>
          <w:shd w:val="clear" w:color="auto" w:fill="FFFFFF"/>
          <w14:ligatures w14:val="none"/>
        </w:rPr>
        <w:t xml:space="preserve">The rule also states in section (f) that: The court </w:t>
      </w:r>
      <w:r w:rsidRPr="00F021EE">
        <w:rPr>
          <w:rFonts w:eastAsia="Times New Roman" w:cs="Times New Roman"/>
          <w:b/>
          <w:bCs/>
          <w:color w:val="242424"/>
          <w:kern w:val="0"/>
          <w:sz w:val="24"/>
          <w:szCs w:val="24"/>
          <w:u w:val="single"/>
          <w:bdr w:val="none" w:color="auto" w:sz="0" w:space="0" w:frame="1"/>
          <w:shd w:val="clear" w:color="auto" w:fill="FFFFFF"/>
          <w14:ligatures w14:val="none"/>
        </w:rPr>
        <w:t>shall close a hearing, or any portion thereof, to the public only if it finds that closure:</w:t>
      </w:r>
      <w:r w:rsidRPr="00F021EE">
        <w:rPr>
          <w:rFonts w:eastAsia="Times New Roman" w:cs="Segoe UI"/>
          <w:b/>
          <w:bCs/>
          <w:color w:val="242424"/>
          <w:kern w:val="0"/>
          <w:sz w:val="24"/>
          <w:szCs w:val="24"/>
          <w:u w:val="single"/>
          <w14:ligatures w14:val="none"/>
        </w:rPr>
        <w:br/>
      </w:r>
      <w:r w:rsidRPr="000B7F09">
        <w:rPr>
          <w:rFonts w:eastAsia="Times New Roman" w:cs="Times New Roman"/>
          <w:color w:val="242424"/>
          <w:kern w:val="0"/>
          <w:sz w:val="24"/>
          <w:szCs w:val="24"/>
          <w:bdr w:val="none" w:color="auto" w:sz="0" w:space="0" w:frame="1"/>
          <w:shd w:val="clear" w:color="auto" w:fill="FFFFFF"/>
          <w14:ligatures w14:val="none"/>
        </w:rPr>
        <w:t>(1) is in the best interests of the juvenile;</w:t>
      </w:r>
      <w:r w:rsidRPr="000B7F09">
        <w:rPr>
          <w:rFonts w:eastAsia="Times New Roman" w:cs="Segoe UI"/>
          <w:color w:val="242424"/>
          <w:kern w:val="0"/>
          <w:sz w:val="24"/>
          <w:szCs w:val="24"/>
          <w14:ligatures w14:val="none"/>
        </w:rPr>
        <w:br/>
      </w:r>
      <w:r w:rsidRPr="000B7F09">
        <w:rPr>
          <w:rFonts w:eastAsia="Times New Roman" w:cs="Times New Roman"/>
          <w:color w:val="242424"/>
          <w:kern w:val="0"/>
          <w:sz w:val="24"/>
          <w:szCs w:val="24"/>
          <w:bdr w:val="none" w:color="auto" w:sz="0" w:space="0" w:frame="1"/>
          <w:shd w:val="clear" w:color="auto" w:fill="FFFFFF"/>
          <w14:ligatures w14:val="none"/>
        </w:rPr>
        <w:t>(2) will protect the physical or emotional well-being of the juvenile or the safety of any other person;</w:t>
      </w:r>
      <w:r w:rsidRPr="000B7F09">
        <w:rPr>
          <w:rFonts w:eastAsia="Times New Roman" w:cs="Segoe UI"/>
          <w:color w:val="242424"/>
          <w:kern w:val="0"/>
          <w:sz w:val="24"/>
          <w:szCs w:val="24"/>
          <w14:ligatures w14:val="none"/>
        </w:rPr>
        <w:br/>
      </w:r>
      <w:r w:rsidRPr="000B7F09">
        <w:rPr>
          <w:rFonts w:eastAsia="Times New Roman" w:cs="Times New Roman"/>
          <w:color w:val="242424"/>
          <w:kern w:val="0"/>
          <w:sz w:val="24"/>
          <w:szCs w:val="24"/>
          <w:bdr w:val="none" w:color="auto" w:sz="0" w:space="0" w:frame="1"/>
          <w:shd w:val="clear" w:color="auto" w:fill="FFFFFF"/>
          <w14:ligatures w14:val="none"/>
        </w:rPr>
        <w:t>(3) will promote the integrity of the fact-finding process; or</w:t>
      </w:r>
      <w:r w:rsidRPr="000B7F09">
        <w:rPr>
          <w:rFonts w:eastAsia="Times New Roman" w:cs="Arial"/>
          <w:color w:val="242424"/>
          <w:kern w:val="0"/>
          <w:sz w:val="24"/>
          <w:szCs w:val="24"/>
          <w:bdr w:val="none" w:color="auto" w:sz="0" w:space="0" w:frame="1"/>
          <w:shd w:val="clear" w:color="auto" w:fill="FFFFFF"/>
          <w14:ligatures w14:val="none"/>
        </w:rPr>
        <w:t>   </w:t>
      </w:r>
    </w:p>
    <w:p w:rsidR="000B7F09" w:rsidP="000D3524" w:rsidRDefault="000B7F09" w14:paraId="48493E59" w14:textId="0CAF4755">
      <w:pPr>
        <w:spacing w:after="0" w:line="360" w:lineRule="auto"/>
        <w:ind w:left="1440"/>
        <w:rPr>
          <w:rFonts w:eastAsia="Times New Roman" w:cs="Times New Roman"/>
          <w:color w:val="242424"/>
          <w:kern w:val="0"/>
          <w:sz w:val="24"/>
          <w:szCs w:val="24"/>
          <w:bdr w:val="none" w:color="auto" w:sz="0" w:space="0" w:frame="1"/>
          <w14:ligatures w14:val="none"/>
        </w:rPr>
      </w:pPr>
      <w:r w:rsidR="000B7F09">
        <w:rPr>
          <w:rFonts w:eastAsia="Times New Roman" w:cs="Arial"/>
          <w:kern w:val="0"/>
          <w:sz w:val="24"/>
          <w:szCs w:val="24"/>
          <w14:ligatures w14:val="none"/>
        </w:rPr>
        <w:t>(4) w</w:t>
      </w:r>
      <w:r w:rsidRPr="000B7F09" w:rsidR="000B7F09">
        <w:rPr>
          <w:rFonts w:eastAsia="Times New Roman" w:cs="Times New Roman"/>
          <w:color w:val="242424"/>
          <w:kern w:val="0"/>
          <w:sz w:val="24"/>
          <w:szCs w:val="24"/>
          <w:bdr w:val="none" w:color="auto" w:sz="0" w:space="0" w:frame="1"/>
          <w14:ligatures w14:val="none"/>
        </w:rPr>
        <w:t>ill protect the privacy of the juvenile or a sibling, foster or adoptive parents, foster care institutions, or any other person or institution providing care for the juvenile.</w:t>
      </w:r>
      <w:r w:rsidR="00FE6D72">
        <w:rPr>
          <w:rFonts w:eastAsia="Times New Roman" w:cs="Times New Roman"/>
          <w:color w:val="242424"/>
          <w:kern w:val="0"/>
          <w:sz w:val="24"/>
          <w:szCs w:val="24"/>
          <w:bdr w:val="none" w:color="auto" w:sz="0" w:space="0" w:frame="1"/>
          <w14:ligatures w14:val="none"/>
        </w:rPr>
        <w:t xml:space="preserve"> </w:t>
      </w:r>
      <w:r w:rsidRPr="148F6C8A" w:rsidR="000B7F09">
        <w:rPr>
          <w:rFonts w:eastAsia="Times New Roman" w:cs="Arial"/>
          <w:kern w:val="0"/>
          <w:sz w:val="24"/>
          <w:szCs w:val="24"/>
          <w14:ligatures w14:val="none"/>
        </w:rPr>
        <w:t>Bottom of Form</w:t>
      </w:r>
    </w:p>
    <w:p w:rsidRPr="000B7F09" w:rsidR="000B7F09" w:rsidP="000D3524" w:rsidRDefault="009E3278" w14:paraId="28AB1007" w14:textId="3E0ECDB7">
      <w:pPr>
        <w:pStyle w:val="ListParagraph"/>
        <w:numPr>
          <w:ilvl w:val="1"/>
          <w:numId w:val="2"/>
        </w:numPr>
        <w:spacing w:after="0" w:line="360" w:lineRule="auto"/>
        <w:rPr>
          <w:sz w:val="24"/>
          <w:szCs w:val="24"/>
        </w:rPr>
      </w:pPr>
      <w:r>
        <w:rPr>
          <w:rFonts w:eastAsia="Times New Roman" w:cs="Times New Roman"/>
          <w:color w:val="242424"/>
          <w:kern w:val="0"/>
          <w:sz w:val="24"/>
          <w:szCs w:val="24"/>
          <w:bdr w:val="none" w:color="auto" w:sz="0" w:space="0" w:frame="1"/>
          <w:shd w:val="clear" w:color="auto" w:fill="FFFFFF"/>
          <w14:ligatures w14:val="none"/>
        </w:rPr>
        <w:t>Finally, s</w:t>
      </w:r>
      <w:r w:rsidRPr="000B7F09" w:rsidR="000B7F09">
        <w:rPr>
          <w:rFonts w:eastAsia="Times New Roman" w:cs="Times New Roman"/>
          <w:color w:val="242424"/>
          <w:kern w:val="0"/>
          <w:sz w:val="24"/>
          <w:szCs w:val="24"/>
          <w:bdr w:val="none" w:color="auto" w:sz="0" w:space="0" w:frame="1"/>
          <w:shd w:val="clear" w:color="auto" w:fill="FFFFFF"/>
          <w14:ligatures w14:val="none"/>
        </w:rPr>
        <w:t xml:space="preserve">ection g of </w:t>
      </w:r>
      <w:r>
        <w:rPr>
          <w:rFonts w:eastAsia="Times New Roman" w:cs="Times New Roman"/>
          <w:color w:val="242424"/>
          <w:kern w:val="0"/>
          <w:sz w:val="24"/>
          <w:szCs w:val="24"/>
          <w:bdr w:val="none" w:color="auto" w:sz="0" w:space="0" w:frame="1"/>
          <w:shd w:val="clear" w:color="auto" w:fill="FFFFFF"/>
          <w14:ligatures w14:val="none"/>
        </w:rPr>
        <w:t xml:space="preserve">Rule </w:t>
      </w:r>
      <w:r w:rsidRPr="000B7F09" w:rsidR="000B7F09">
        <w:rPr>
          <w:rFonts w:eastAsia="Times New Roman" w:cs="Times New Roman"/>
          <w:color w:val="242424"/>
          <w:kern w:val="0"/>
          <w:sz w:val="24"/>
          <w:szCs w:val="24"/>
          <w:bdr w:val="none" w:color="auto" w:sz="0" w:space="0" w:frame="1"/>
          <w:shd w:val="clear" w:color="auto" w:fill="FFFFFF"/>
          <w14:ligatures w14:val="none"/>
        </w:rPr>
        <w:t>122.01 states</w:t>
      </w:r>
      <w:r w:rsidR="000B7F09">
        <w:rPr>
          <w:rFonts w:eastAsia="Times New Roman" w:cs="Times New Roman"/>
          <w:color w:val="242424"/>
          <w:kern w:val="0"/>
          <w:sz w:val="24"/>
          <w:szCs w:val="24"/>
          <w:bdr w:val="none" w:color="auto" w:sz="0" w:space="0" w:frame="1"/>
          <w:shd w:val="clear" w:color="auto" w:fill="FFFFFF"/>
          <w14:ligatures w14:val="none"/>
        </w:rPr>
        <w:t xml:space="preserve">: </w:t>
      </w:r>
      <w:r w:rsidRPr="000B7F09" w:rsidR="000B7F09">
        <w:rPr>
          <w:rFonts w:eastAsia="Times New Roman" w:cs="Times New Roman"/>
          <w:color w:val="242424"/>
          <w:kern w:val="0"/>
          <w:sz w:val="24"/>
          <w:szCs w:val="24"/>
          <w:bdr w:val="none" w:color="auto" w:sz="0" w:space="0" w:frame="1"/>
          <w14:ligatures w14:val="none"/>
        </w:rPr>
        <w:t xml:space="preserve">The court, on its own motion or on motion of any party, </w:t>
      </w:r>
      <w:r w:rsidRPr="002357D1" w:rsidR="000B7F09">
        <w:rPr>
          <w:rFonts w:eastAsia="Times New Roman" w:cs="Times New Roman"/>
          <w:b/>
          <w:bCs/>
          <w:color w:val="242424"/>
          <w:kern w:val="0"/>
          <w:sz w:val="24"/>
          <w:szCs w:val="24"/>
          <w:bdr w:val="none" w:color="auto" w:sz="0" w:space="0" w:frame="1"/>
          <w14:ligatures w14:val="none"/>
        </w:rPr>
        <w:t xml:space="preserve">may exclude any person or </w:t>
      </w:r>
      <w:proofErr w:type="gramStart"/>
      <w:r w:rsidRPr="002357D1" w:rsidR="000B7F09">
        <w:rPr>
          <w:rFonts w:eastAsia="Times New Roman" w:cs="Times New Roman"/>
          <w:b/>
          <w:bCs/>
          <w:color w:val="242424"/>
          <w:kern w:val="0"/>
          <w:sz w:val="24"/>
          <w:szCs w:val="24"/>
          <w:bdr w:val="none" w:color="auto" w:sz="0" w:space="0" w:frame="1"/>
          <w14:ligatures w14:val="none"/>
        </w:rPr>
        <w:t>persons</w:t>
      </w:r>
      <w:proofErr w:type="gramEnd"/>
      <w:r w:rsidRPr="002357D1" w:rsidR="000B7F09">
        <w:rPr>
          <w:rFonts w:eastAsia="Times New Roman" w:cs="Times New Roman"/>
          <w:b/>
          <w:bCs/>
          <w:color w:val="242424"/>
          <w:kern w:val="0"/>
          <w:sz w:val="24"/>
          <w:szCs w:val="24"/>
          <w:bdr w:val="none" w:color="auto" w:sz="0" w:space="0" w:frame="1"/>
          <w14:ligatures w14:val="none"/>
        </w:rPr>
        <w:t xml:space="preserve"> from a hearing, or </w:t>
      </w:r>
      <w:r w:rsidRPr="002357D1" w:rsidR="000B7F09">
        <w:rPr>
          <w:rFonts w:eastAsia="Times New Roman" w:cs="Times New Roman"/>
          <w:b/>
          <w:bCs/>
          <w:color w:val="242424"/>
          <w:kern w:val="0"/>
          <w:sz w:val="24"/>
          <w:szCs w:val="24"/>
          <w:bdr w:val="none" w:color="auto" w:sz="0" w:space="0" w:frame="1"/>
          <w14:ligatures w14:val="none"/>
        </w:rPr>
        <w:lastRenderedPageBreak/>
        <w:t>any portion thereof, for good cause, exceptional circumstances, or where exclusion will serve the best interests of the juvenile</w:t>
      </w:r>
      <w:r w:rsidRPr="000B7F09" w:rsidR="000B7F09">
        <w:rPr>
          <w:rFonts w:eastAsia="Times New Roman" w:cs="Times New Roman"/>
          <w:color w:val="242424"/>
          <w:kern w:val="0"/>
          <w:sz w:val="24"/>
          <w:szCs w:val="24"/>
          <w:bdr w:val="none" w:color="auto" w:sz="0" w:space="0" w:frame="1"/>
          <w14:ligatures w14:val="none"/>
        </w:rPr>
        <w:t>.</w:t>
      </w:r>
    </w:p>
    <w:p w:rsidRPr="000B7F09" w:rsidR="000B7F09" w:rsidP="000D3524" w:rsidRDefault="000B7F09" w14:paraId="76CF8519" w14:textId="559DD4EB">
      <w:pPr>
        <w:pStyle w:val="ListParagraph"/>
        <w:numPr>
          <w:ilvl w:val="0"/>
          <w:numId w:val="2"/>
        </w:numPr>
        <w:spacing w:after="0" w:line="360" w:lineRule="auto"/>
        <w:rPr>
          <w:sz w:val="24"/>
          <w:szCs w:val="24"/>
        </w:rPr>
      </w:pPr>
      <w:r>
        <w:rPr>
          <w:rFonts w:eastAsia="Times New Roman" w:cs="Times New Roman"/>
          <w:color w:val="242424"/>
          <w:kern w:val="0"/>
          <w:sz w:val="24"/>
          <w:szCs w:val="24"/>
          <w:bdr w:val="none" w:color="auto" w:sz="0" w:space="0" w:frame="1"/>
          <w:shd w:val="clear" w:color="auto" w:fill="FFFFFF"/>
          <w14:ligatures w14:val="none"/>
        </w:rPr>
        <w:t>The</w:t>
      </w:r>
      <w:r w:rsidRPr="000B7F09">
        <w:rPr>
          <w:rFonts w:eastAsia="Times New Roman" w:cs="Times New Roman"/>
          <w:color w:val="242424"/>
          <w:kern w:val="0"/>
          <w:sz w:val="24"/>
          <w:szCs w:val="24"/>
          <w:bdr w:val="none" w:color="auto" w:sz="0" w:space="0" w:frame="1"/>
          <w:shd w:val="clear" w:color="auto" w:fill="FFFFFF"/>
          <w14:ligatures w14:val="none"/>
        </w:rPr>
        <w:t xml:space="preserve"> Revised Statutes of Missouri Section</w:t>
      </w:r>
      <w:r>
        <w:rPr>
          <w:rFonts w:eastAsia="Times New Roman" w:cs="Times New Roman"/>
          <w:color w:val="242424"/>
          <w:kern w:val="0"/>
          <w:sz w:val="24"/>
          <w:szCs w:val="24"/>
          <w:bdr w:val="none" w:color="auto" w:sz="0" w:space="0" w:frame="1"/>
          <w:shd w:val="clear" w:color="auto" w:fill="FFFFFF"/>
          <w14:ligatures w14:val="none"/>
        </w:rPr>
        <w:t xml:space="preserve"> provide further guidance on </w:t>
      </w:r>
      <w:r w:rsidR="00E8686F">
        <w:rPr>
          <w:rFonts w:eastAsia="Times New Roman" w:cs="Times New Roman"/>
          <w:color w:val="242424"/>
          <w:kern w:val="0"/>
          <w:sz w:val="24"/>
          <w:szCs w:val="24"/>
          <w:bdr w:val="none" w:color="auto" w:sz="0" w:space="0" w:frame="1"/>
          <w:shd w:val="clear" w:color="auto" w:fill="FFFFFF"/>
          <w14:ligatures w14:val="none"/>
        </w:rPr>
        <w:t>the admission</w:t>
      </w:r>
      <w:r>
        <w:rPr>
          <w:rFonts w:eastAsia="Times New Roman" w:cs="Times New Roman"/>
          <w:color w:val="242424"/>
          <w:kern w:val="0"/>
          <w:sz w:val="24"/>
          <w:szCs w:val="24"/>
          <w:bdr w:val="none" w:color="auto" w:sz="0" w:space="0" w:frame="1"/>
          <w:shd w:val="clear" w:color="auto" w:fill="FFFFFF"/>
          <w14:ligatures w14:val="none"/>
        </w:rPr>
        <w:t xml:space="preserve"> of individuals into the courtroom during juvenile court hearings. The Purpose Clause of Juvenile Court proceedings in Missouri outlines that</w:t>
      </w:r>
    </w:p>
    <w:p w:rsidRPr="00061F45" w:rsidR="00061F45" w:rsidP="000D3524" w:rsidRDefault="000B7F09" w14:paraId="69510287" w14:textId="77777777">
      <w:pPr>
        <w:pStyle w:val="ListParagraph"/>
        <w:numPr>
          <w:ilvl w:val="1"/>
          <w:numId w:val="2"/>
        </w:numPr>
        <w:spacing w:after="0" w:line="360" w:lineRule="auto"/>
        <w:rPr>
          <w:sz w:val="24"/>
          <w:szCs w:val="24"/>
        </w:rPr>
      </w:pPr>
      <w:r>
        <w:rPr>
          <w:rFonts w:eastAsia="Times New Roman" w:cs="Times New Roman"/>
          <w:color w:val="242424"/>
          <w:kern w:val="0"/>
          <w:sz w:val="24"/>
          <w:szCs w:val="24"/>
          <w:bdr w:val="none" w:color="auto" w:sz="0" w:space="0" w:frame="1"/>
          <w:shd w:val="clear" w:color="auto" w:fill="FFFFFF"/>
          <w14:ligatures w14:val="none"/>
        </w:rPr>
        <w:t>“</w:t>
      </w:r>
      <w:r w:rsidRPr="000B7F09">
        <w:rPr>
          <w:rFonts w:eastAsia="Times New Roman" w:cs="Times New Roman"/>
          <w:color w:val="242424"/>
          <w:kern w:val="0"/>
          <w:sz w:val="24"/>
          <w:szCs w:val="24"/>
          <w:bdr w:val="none" w:color="auto" w:sz="0" w:space="0" w:frame="1"/>
          <w:shd w:val="clear" w:color="auto" w:fill="FFFFFF"/>
          <w14:ligatures w14:val="none"/>
        </w:rPr>
        <w:t xml:space="preserve">The purpose of this chapter is to </w:t>
      </w:r>
      <w:r w:rsidRPr="000B7F09">
        <w:rPr>
          <w:rFonts w:eastAsia="Times New Roman" w:cs="Times New Roman"/>
          <w:i/>
          <w:iCs/>
          <w:color w:val="242424"/>
          <w:kern w:val="0"/>
          <w:sz w:val="24"/>
          <w:szCs w:val="24"/>
          <w:bdr w:val="none" w:color="auto" w:sz="0" w:space="0" w:frame="1"/>
          <w:shd w:val="clear" w:color="auto" w:fill="FFFFFF"/>
          <w14:ligatures w14:val="none"/>
        </w:rPr>
        <w:t>facilitate the care, protection and discipline of children who come within the jurisdiction of the juvenile court.</w:t>
      </w:r>
      <w:r w:rsidRPr="000B7F09">
        <w:rPr>
          <w:rFonts w:eastAsia="Times New Roman" w:cs="Times New Roman"/>
          <w:color w:val="242424"/>
          <w:kern w:val="0"/>
          <w:sz w:val="24"/>
          <w:szCs w:val="24"/>
          <w:bdr w:val="none" w:color="auto" w:sz="0" w:space="0" w:frame="1"/>
          <w:shd w:val="clear" w:color="auto" w:fill="FFFFFF"/>
          <w14:ligatures w14:val="none"/>
        </w:rPr>
        <w:t>  </w:t>
      </w:r>
      <w:r w:rsidRPr="000B7F09">
        <w:rPr>
          <w:rFonts w:eastAsia="Times New Roman" w:cs="Times New Roman"/>
          <w:i/>
          <w:iCs/>
          <w:color w:val="242424"/>
          <w:kern w:val="0"/>
          <w:sz w:val="24"/>
          <w:szCs w:val="24"/>
          <w:bdr w:val="none" w:color="auto" w:sz="0" w:space="0" w:frame="1"/>
          <w:shd w:val="clear" w:color="auto" w:fill="FFFFFF"/>
          <w14:ligatures w14:val="none"/>
        </w:rPr>
        <w:t>This chapter shall be liberally construed</w:t>
      </w:r>
      <w:r w:rsidRPr="000B7F09">
        <w:rPr>
          <w:rFonts w:eastAsia="Times New Roman" w:cs="Times New Roman"/>
          <w:color w:val="242424"/>
          <w:kern w:val="0"/>
          <w:sz w:val="24"/>
          <w:szCs w:val="24"/>
          <w:bdr w:val="none" w:color="auto" w:sz="0" w:space="0" w:frame="1"/>
          <w:shd w:val="clear" w:color="auto" w:fill="FFFFFF"/>
          <w14:ligatures w14:val="none"/>
        </w:rPr>
        <w:t>, therefore, to the end that each child coming within the jurisdiction of the juvenile court shall receive such care, guidance and control as will conduce to the child's welfare and the best interests of the state, and that when such child is removed from the control of his parents the court shall secure for him care as nearly as possible equivalent to that which should have been given him by them.  </w:t>
      </w:r>
      <w:r w:rsidRPr="00061F45">
        <w:rPr>
          <w:rFonts w:eastAsia="Times New Roman" w:cs="Times New Roman"/>
          <w:i/>
          <w:iCs/>
          <w:color w:val="242424"/>
          <w:kern w:val="0"/>
          <w:sz w:val="24"/>
          <w:szCs w:val="24"/>
          <w:bdr w:val="none" w:color="auto" w:sz="0" w:space="0" w:frame="1"/>
          <w:shd w:val="clear" w:color="auto" w:fill="FFFFFF"/>
          <w14:ligatures w14:val="none"/>
        </w:rPr>
        <w:t>The child welfare policy of this state is what is in the best interests of the child.</w:t>
      </w:r>
      <w:r w:rsidR="00061F45">
        <w:rPr>
          <w:rFonts w:eastAsia="Times New Roman" w:cs="Times New Roman"/>
          <w:color w:val="242424"/>
          <w:kern w:val="0"/>
          <w:sz w:val="24"/>
          <w:szCs w:val="24"/>
          <w:bdr w:val="none" w:color="auto" w:sz="0" w:space="0" w:frame="1"/>
          <w:shd w:val="clear" w:color="auto" w:fill="FFFFFF"/>
          <w14:ligatures w14:val="none"/>
        </w:rPr>
        <w:t>”</w:t>
      </w:r>
    </w:p>
    <w:p w:rsidRPr="00061F45" w:rsidR="00061F45" w:rsidP="000D3524" w:rsidRDefault="00E47DB0" w14:paraId="4AF907BB" w14:textId="51FAFF12">
      <w:pPr>
        <w:pStyle w:val="ListParagraph"/>
        <w:numPr>
          <w:ilvl w:val="0"/>
          <w:numId w:val="2"/>
        </w:numPr>
        <w:spacing w:after="0" w:line="360" w:lineRule="auto"/>
        <w:rPr>
          <w:sz w:val="24"/>
          <w:szCs w:val="24"/>
        </w:rPr>
      </w:pPr>
      <w:r>
        <w:rPr>
          <w:rFonts w:eastAsia="Times New Roman" w:cs="Times New Roman"/>
          <w:color w:val="242424"/>
          <w:kern w:val="0"/>
          <w:sz w:val="24"/>
          <w:szCs w:val="24"/>
          <w:bdr w:val="none" w:color="auto" w:sz="0" w:space="0" w:frame="1"/>
          <w:shd w:val="clear" w:color="auto" w:fill="FFFFFF"/>
          <w14:ligatures w14:val="none"/>
        </w:rPr>
        <w:t xml:space="preserve">[INCLUDE IF APPLICABLE} </w:t>
      </w:r>
      <w:r w:rsidR="00061F45">
        <w:rPr>
          <w:rFonts w:eastAsia="Times New Roman" w:cs="Times New Roman"/>
          <w:color w:val="242424"/>
          <w:kern w:val="0"/>
          <w:sz w:val="24"/>
          <w:szCs w:val="24"/>
          <w:bdr w:val="none" w:color="auto" w:sz="0" w:space="0" w:frame="1"/>
          <w:shd w:val="clear" w:color="auto" w:fill="FFFFFF"/>
          <w14:ligatures w14:val="none"/>
        </w:rPr>
        <w:t xml:space="preserve">Additionally, </w:t>
      </w:r>
      <w:r w:rsidR="00E8686F">
        <w:rPr>
          <w:rFonts w:eastAsia="Times New Roman" w:cs="Times New Roman"/>
          <w:color w:val="242424"/>
          <w:kern w:val="0"/>
          <w:sz w:val="24"/>
          <w:szCs w:val="24"/>
          <w:bdr w:val="none" w:color="auto" w:sz="0" w:space="0" w:frame="1"/>
          <w:shd w:val="clear" w:color="auto" w:fill="FFFFFF"/>
          <w14:ligatures w14:val="none"/>
        </w:rPr>
        <w:t xml:space="preserve">in Certification hearings, </w:t>
      </w:r>
      <w:proofErr w:type="spellStart"/>
      <w:r w:rsidR="00061F45">
        <w:rPr>
          <w:rFonts w:eastAsia="Times New Roman" w:cs="Times New Roman"/>
          <w:color w:val="242424"/>
          <w:kern w:val="0"/>
          <w:sz w:val="24"/>
          <w:szCs w:val="24"/>
          <w:bdr w:val="none" w:color="auto" w:sz="0" w:space="0" w:frame="1"/>
          <w:shd w:val="clear" w:color="auto" w:fill="FFFFFF"/>
          <w14:ligatures w14:val="none"/>
        </w:rPr>
        <w:t>RSMo</w:t>
      </w:r>
      <w:proofErr w:type="spellEnd"/>
      <w:r w:rsidR="00061F45">
        <w:rPr>
          <w:rFonts w:eastAsia="Times New Roman" w:cs="Times New Roman"/>
          <w:color w:val="242424"/>
          <w:kern w:val="0"/>
          <w:sz w:val="24"/>
          <w:szCs w:val="24"/>
          <w:bdr w:val="none" w:color="auto" w:sz="0" w:space="0" w:frame="1"/>
          <w:shd w:val="clear" w:color="auto" w:fill="FFFFFF"/>
          <w14:ligatures w14:val="none"/>
        </w:rPr>
        <w:t xml:space="preserve"> </w:t>
      </w:r>
      <w:r w:rsidRPr="00061F45" w:rsidR="000B7F09">
        <w:rPr>
          <w:rFonts w:eastAsia="Times New Roman" w:cs="Times New Roman"/>
          <w:color w:val="242424"/>
          <w:kern w:val="0"/>
          <w:sz w:val="24"/>
          <w:szCs w:val="24"/>
          <w:bdr w:val="none" w:color="auto" w:sz="0" w:space="0" w:frame="1"/>
          <w:shd w:val="clear" w:color="auto" w:fill="FFFFFF"/>
          <w14:ligatures w14:val="none"/>
        </w:rPr>
        <w:t>211.171.6</w:t>
      </w:r>
      <w:r w:rsidR="00061F45">
        <w:rPr>
          <w:rFonts w:eastAsia="Times New Roman" w:cs="Times New Roman"/>
          <w:color w:val="242424"/>
          <w:kern w:val="0"/>
          <w:sz w:val="24"/>
          <w:szCs w:val="24"/>
          <w:bdr w:val="none" w:color="auto" w:sz="0" w:space="0" w:frame="1"/>
          <w:shd w:val="clear" w:color="auto" w:fill="FFFFFF"/>
          <w14:ligatures w14:val="none"/>
        </w:rPr>
        <w:t xml:space="preserve"> outlines that: </w:t>
      </w:r>
    </w:p>
    <w:p w:rsidRPr="002F7EDE" w:rsidR="00061F45" w:rsidP="002F7EDE" w:rsidRDefault="000B7F09" w14:paraId="1A756053" w14:textId="366B52FC">
      <w:pPr>
        <w:pStyle w:val="ListParagraph"/>
        <w:numPr>
          <w:ilvl w:val="1"/>
          <w:numId w:val="2"/>
        </w:numPr>
        <w:spacing w:after="0" w:line="360" w:lineRule="auto"/>
        <w:rPr>
          <w:sz w:val="24"/>
          <w:szCs w:val="24"/>
        </w:rPr>
      </w:pPr>
      <w:r w:rsidRPr="00061F45">
        <w:rPr>
          <w:rFonts w:eastAsia="Times New Roman" w:cs="Times New Roman"/>
          <w:color w:val="242424"/>
          <w:kern w:val="0"/>
          <w:sz w:val="24"/>
          <w:szCs w:val="24"/>
          <w:bdr w:val="none" w:color="auto" w:sz="0" w:space="0" w:frame="1"/>
          <w:shd w:val="clear" w:color="auto" w:fill="FFFFFF"/>
          <w14:ligatures w14:val="none"/>
        </w:rPr>
        <w:t xml:space="preserve"> "The general public shall be excluded and only such persons admitted as have a direct interest in the case or in the work of the court except in cases where the child is accused of conduct which, if committed by an adult, would be considered a class A or B felony; or for conduct which would be considered a class C felony, if the child has previously been formally adjudicated for the commission of two or more unrelated acts which would have been class A, B or C felonies, if committed by an adult."</w:t>
      </w:r>
    </w:p>
    <w:p w:rsidRPr="000F1F16" w:rsidR="00061F45" w:rsidP="000D3524" w:rsidRDefault="00061F45" w14:paraId="40E7D677" w14:textId="76E7C798">
      <w:pPr>
        <w:spacing w:after="0" w:line="360" w:lineRule="auto"/>
        <w:jc w:val="center"/>
        <w:rPr>
          <w:rFonts w:eastAsia="Times New Roman" w:cs="Times New Roman"/>
          <w:b/>
          <w:bCs/>
          <w:color w:val="242424"/>
          <w:kern w:val="0"/>
          <w:sz w:val="24"/>
          <w:szCs w:val="24"/>
          <w:u w:val="single"/>
          <w:bdr w:val="none" w:color="auto" w:sz="0" w:space="0" w:frame="1"/>
          <w:shd w:val="clear" w:color="auto" w:fill="FFFFFF"/>
          <w14:ligatures w14:val="none"/>
        </w:rPr>
      </w:pPr>
      <w:r w:rsidRPr="000F1F16">
        <w:rPr>
          <w:rFonts w:eastAsia="Times New Roman" w:cs="Times New Roman"/>
          <w:b/>
          <w:bCs/>
          <w:color w:val="242424"/>
          <w:kern w:val="0"/>
          <w:sz w:val="24"/>
          <w:szCs w:val="24"/>
          <w:u w:val="single"/>
          <w:bdr w:val="none" w:color="auto" w:sz="0" w:space="0" w:frame="1"/>
          <w:shd w:val="clear" w:color="auto" w:fill="FFFFFF"/>
          <w14:ligatures w14:val="none"/>
        </w:rPr>
        <w:t>Argument</w:t>
      </w:r>
    </w:p>
    <w:p w:rsidRPr="00061F45" w:rsidR="00061F45" w:rsidP="000D3524" w:rsidRDefault="00E8686F" w14:paraId="15E9FBAF" w14:textId="6FE4B876">
      <w:pPr>
        <w:pStyle w:val="ListParagraph"/>
        <w:numPr>
          <w:ilvl w:val="0"/>
          <w:numId w:val="3"/>
        </w:numPr>
        <w:spacing w:after="0" w:line="360" w:lineRule="auto"/>
        <w:rPr>
          <w:sz w:val="24"/>
          <w:szCs w:val="24"/>
        </w:rPr>
      </w:pPr>
      <w:r w:rsidR="00E8686F">
        <w:rPr>
          <w:rFonts w:eastAsia="Times New Roman" w:cs="Times New Roman"/>
          <w:color w:val="242424"/>
          <w:kern w:val="0"/>
          <w:sz w:val="24"/>
          <w:szCs w:val="24"/>
          <w:bdr w:val="none" w:color="auto" w:sz="0" w:space="0" w:frame="1"/>
          <w:shd w:val="clear" w:color="auto" w:fill="FFFFFF"/>
          <w14:ligatures w14:val="none"/>
        </w:rPr>
        <w:t>The Guiding Purpose Clause of Misso</w:t>
      </w:r>
      <w:r w:rsidR="00E8686F">
        <w:rPr>
          <w:rFonts w:eastAsia="Times New Roman" w:cs="Times New Roman"/>
          <w:color w:val="242424"/>
          <w:kern w:val="0"/>
          <w:sz w:val="24"/>
          <w:szCs w:val="24"/>
          <w:bdr w:val="none" w:color="auto" w:sz="0" w:space="0" w:frame="1"/>
          <w:shd w:val="clear" w:color="auto" w:fill="FFFFFF"/>
          <w14:ligatures w14:val="none"/>
        </w:rPr>
        <w:t xml:space="preserve">uri’s </w:t>
      </w:r>
      <w:r w:rsidR="00E8686F">
        <w:rPr>
          <w:rFonts w:eastAsia="Times New Roman" w:cs="Times New Roman"/>
          <w:color w:val="242424"/>
          <w:kern w:val="0"/>
          <w:sz w:val="24"/>
          <w:szCs w:val="24"/>
          <w:bdr w:val="none" w:color="auto" w:sz="0" w:space="0" w:frame="1"/>
          <w:shd w:val="clear" w:color="auto" w:fill="FFFFFF"/>
          <w14:ligatures w14:val="none"/>
        </w:rPr>
        <w:t>Juve</w:t>
      </w:r>
      <w:r w:rsidR="00E8686F">
        <w:rPr>
          <w:rFonts w:eastAsia="Times New Roman" w:cs="Times New Roman"/>
          <w:color w:val="242424"/>
          <w:kern w:val="0"/>
          <w:sz w:val="24"/>
          <w:szCs w:val="24"/>
          <w:bdr w:val="none" w:color="auto" w:sz="0" w:space="0" w:frame="1"/>
          <w:shd w:val="clear" w:color="auto" w:fill="FFFFFF"/>
          <w14:ligatures w14:val="none"/>
        </w:rPr>
        <w:t>nil</w:t>
      </w:r>
      <w:r w:rsidR="00E8686F">
        <w:rPr>
          <w:rFonts w:eastAsia="Times New Roman" w:cs="Times New Roman"/>
          <w:color w:val="242424"/>
          <w:kern w:val="0"/>
          <w:sz w:val="24"/>
          <w:szCs w:val="24"/>
          <w:bdr w:val="none" w:color="auto" w:sz="0" w:space="0" w:frame="1"/>
          <w:shd w:val="clear" w:color="auto" w:fill="FFFFFF"/>
          <w14:ligatures w14:val="none"/>
        </w:rPr>
        <w:t>e Court system</w:t>
      </w:r>
      <w:r w:rsidR="00061F45">
        <w:rPr>
          <w:rFonts w:eastAsia="Times New Roman" w:cs="Times New Roman"/>
          <w:color w:val="242424"/>
          <w:kern w:val="0"/>
          <w:sz w:val="24"/>
          <w:szCs w:val="24"/>
          <w:bdr w:val="none" w:color="auto" w:sz="0" w:space="0" w:frame="1"/>
          <w:shd w:val="clear" w:color="auto" w:fill="FFFFFF"/>
          <w14:ligatures w14:val="none"/>
        </w:rPr>
        <w:t xml:space="preserve"> a</w:t>
      </w:r>
      <w:r w:rsidR="00061F45">
        <w:rPr>
          <w:rFonts w:eastAsia="Times New Roman" w:cs="Times New Roman"/>
          <w:color w:val="242424"/>
          <w:kern w:val="0"/>
          <w:sz w:val="24"/>
          <w:szCs w:val="24"/>
          <w:bdr w:val="none" w:color="auto" w:sz="0" w:space="0" w:frame="1"/>
          <w:shd w:val="clear" w:color="auto" w:fill="FFFFFF"/>
          <w14:ligatures w14:val="none"/>
        </w:rPr>
        <w:t xml:space="preserve">nd S</w:t>
      </w:r>
      <w:r w:rsidR="00061F45">
        <w:rPr>
          <w:rFonts w:eastAsia="Times New Roman" w:cs="Times New Roman"/>
          <w:color w:val="242424"/>
          <w:kern w:val="0"/>
          <w:sz w:val="24"/>
          <w:szCs w:val="24"/>
          <w:bdr w:val="none" w:color="auto" w:sz="0" w:space="0" w:frame="1"/>
          <w:shd w:val="clear" w:color="auto" w:fill="FFFFFF"/>
          <w14:ligatures w14:val="none"/>
        </w:rPr>
        <w:t xml:space="preserve">upreme Court Rule 122.01 remind </w:t>
      </w:r>
      <w:r w:rsidR="00061F45">
        <w:rPr>
          <w:rFonts w:eastAsia="Times New Roman" w:cs="Times New Roman"/>
          <w:color w:val="242424"/>
          <w:kern w:val="0"/>
          <w:sz w:val="24"/>
          <w:szCs w:val="24"/>
          <w:bdr w:val="none" w:color="auto" w:sz="0" w:space="0" w:frame="1"/>
          <w:shd w:val="clear" w:color="auto" w:fill="FFFFFF"/>
          <w14:ligatures w14:val="none"/>
        </w:rPr>
        <w:t>us</w:t>
      </w:r>
      <w:r w:rsidR="00061F45">
        <w:rPr>
          <w:rFonts w:eastAsia="Times New Roman" w:cs="Times New Roman"/>
          <w:color w:val="242424"/>
          <w:kern w:val="0"/>
          <w:sz w:val="24"/>
          <w:szCs w:val="24"/>
          <w:bdr w:val="none" w:color="auto" w:sz="0" w:space="0" w:frame="1"/>
          <w:shd w:val="clear" w:color="auto" w:fill="FFFFFF"/>
          <w14:ligatures w14:val="none"/>
        </w:rPr>
        <w:t xml:space="preserve"> that Misso</w:t>
      </w:r>
      <w:r w:rsidR="00061F45">
        <w:rPr>
          <w:rFonts w:eastAsia="Times New Roman" w:cs="Times New Roman"/>
          <w:color w:val="242424"/>
          <w:kern w:val="0"/>
          <w:sz w:val="24"/>
          <w:szCs w:val="24"/>
          <w:bdr w:val="none" w:color="auto" w:sz="0" w:space="0" w:frame="1"/>
          <w:shd w:val="clear" w:color="auto" w:fill="FFFFFF"/>
          <w14:ligatures w14:val="none"/>
        </w:rPr>
        <w:t xml:space="preserve">uri’s juveni</w:t>
      </w:r>
      <w:r w:rsidR="00061F45">
        <w:rPr>
          <w:rFonts w:eastAsia="Times New Roman" w:cs="Times New Roman"/>
          <w:color w:val="242424"/>
          <w:kern w:val="0"/>
          <w:sz w:val="24"/>
          <w:szCs w:val="24"/>
          <w:bdr w:val="none" w:color="auto" w:sz="0" w:space="0" w:frame="1"/>
          <w:shd w:val="clear" w:color="auto" w:fill="FFFFFF"/>
          <w14:ligatures w14:val="none"/>
        </w:rPr>
        <w:t xml:space="preserve">le court system </w:t>
      </w:r>
      <w:r w:rsidR="00B54412">
        <w:rPr>
          <w:rFonts w:eastAsia="Times New Roman" w:cs="Times New Roman"/>
          <w:color w:val="242424"/>
          <w:kern w:val="0"/>
          <w:sz w:val="24"/>
          <w:szCs w:val="24"/>
          <w:bdr w:val="none" w:color="auto" w:sz="0" w:space="0" w:frame="1"/>
          <w:shd w:val="clear" w:color="auto" w:fill="FFFFFF"/>
          <w14:ligatures w14:val="none"/>
        </w:rPr>
        <w:t>must</w:t>
      </w:r>
      <w:r w:rsidR="00061F45">
        <w:rPr>
          <w:rFonts w:eastAsia="Times New Roman" w:cs="Times New Roman"/>
          <w:color w:val="242424"/>
          <w:kern w:val="0"/>
          <w:sz w:val="24"/>
          <w:szCs w:val="24"/>
          <w:bdr w:val="none" w:color="auto" w:sz="0" w:space="0" w:frame="1"/>
          <w:shd w:val="clear" w:color="auto" w:fill="FFFFFF"/>
          <w14:ligatures w14:val="none"/>
        </w:rPr>
        <w:t xml:space="preserve"> </w:t>
      </w:r>
      <w:r w:rsidR="00061F45">
        <w:rPr>
          <w:rFonts w:eastAsia="Times New Roman" w:cs="Times New Roman"/>
          <w:color w:val="242424"/>
          <w:kern w:val="0"/>
          <w:sz w:val="24"/>
          <w:szCs w:val="24"/>
          <w:bdr w:val="none" w:color="auto" w:sz="0" w:space="0" w:frame="1"/>
          <w:shd w:val="clear" w:color="auto" w:fill="FFFFFF"/>
          <w14:ligatures w14:val="none"/>
        </w:rPr>
        <w:t xml:space="preserve">facilitate</w:t>
      </w:r>
      <w:r w:rsidR="00061F45">
        <w:rPr>
          <w:rFonts w:eastAsia="Times New Roman" w:cs="Times New Roman"/>
          <w:color w:val="242424"/>
          <w:kern w:val="0"/>
          <w:sz w:val="24"/>
          <w:szCs w:val="24"/>
          <w:bdr w:val="none" w:color="auto" w:sz="0" w:space="0" w:frame="1"/>
          <w:shd w:val="clear" w:color="auto" w:fill="FFFFFF"/>
          <w14:ligatures w14:val="none"/>
        </w:rPr>
        <w:t xml:space="preserve"> the “care, protection and discipline of children in their jurisdiction</w:t>
      </w:r>
      <w:r w:rsidR="699232B1">
        <w:rPr>
          <w:rFonts w:eastAsia="Times New Roman" w:cs="Times New Roman"/>
          <w:color w:val="242424"/>
          <w:kern w:val="0"/>
          <w:sz w:val="24"/>
          <w:szCs w:val="24"/>
          <w:bdr w:val="none" w:color="auto" w:sz="0" w:space="0" w:frame="1"/>
          <w:shd w:val="clear" w:color="auto" w:fill="FFFFFF"/>
          <w14:ligatures w14:val="none"/>
        </w:rPr>
        <w:t xml:space="preserve">,</w:t>
      </w:r>
      <w:r w:rsidR="00061F45">
        <w:rPr>
          <w:rFonts w:eastAsia="Times New Roman" w:cs="Times New Roman"/>
          <w:color w:val="242424"/>
          <w:kern w:val="0"/>
          <w:sz w:val="24"/>
          <w:szCs w:val="24"/>
          <w:bdr w:val="none" w:color="auto" w:sz="0" w:space="0" w:frame="1"/>
          <w:shd w:val="clear" w:color="auto" w:fill="FFFFFF"/>
          <w14:ligatures w14:val="none"/>
        </w:rPr>
        <w:t xml:space="preserve">” and that </w:t>
      </w:r>
      <w:r w:rsidR="002357D1">
        <w:rPr>
          <w:rFonts w:eastAsia="Times New Roman" w:cs="Times New Roman"/>
          <w:color w:val="242424"/>
          <w:kern w:val="0"/>
          <w:sz w:val="24"/>
          <w:szCs w:val="24"/>
          <w:bdr w:val="none" w:color="auto" w:sz="0" w:space="0" w:frame="1"/>
          <w:shd w:val="clear" w:color="auto" w:fill="FFFFFF"/>
          <w14:ligatures w14:val="none"/>
        </w:rPr>
        <w:t>the juvenile court’s</w:t>
      </w:r>
      <w:r w:rsidR="00061F45">
        <w:rPr>
          <w:rFonts w:eastAsia="Times New Roman" w:cs="Times New Roman"/>
          <w:color w:val="242424"/>
          <w:kern w:val="0"/>
          <w:sz w:val="24"/>
          <w:szCs w:val="24"/>
          <w:bdr w:val="none" w:color="auto" w:sz="0" w:space="0" w:frame="1"/>
          <w:shd w:val="clear" w:color="auto" w:fill="FFFFFF"/>
          <w14:ligatures w14:val="none"/>
        </w:rPr>
        <w:t xml:space="preserve"> policy is to consider what is in the “best interest of the youth</w:t>
      </w:r>
      <w:r w:rsidR="42D7322E">
        <w:rPr>
          <w:rFonts w:eastAsia="Times New Roman" w:cs="Times New Roman"/>
          <w:color w:val="242424"/>
          <w:kern w:val="0"/>
          <w:sz w:val="24"/>
          <w:szCs w:val="24"/>
          <w:bdr w:val="none" w:color="auto" w:sz="0" w:space="0" w:frame="1"/>
          <w:shd w:val="clear" w:color="auto" w:fill="FFFFFF"/>
          <w14:ligatures w14:val="none"/>
        </w:rPr>
        <w:t xml:space="preserve">.</w:t>
      </w:r>
      <w:r w:rsidR="00061F45">
        <w:rPr>
          <w:rFonts w:eastAsia="Times New Roman" w:cs="Times New Roman"/>
          <w:color w:val="242424"/>
          <w:kern w:val="0"/>
          <w:sz w:val="24"/>
          <w:szCs w:val="24"/>
          <w:bdr w:val="none" w:color="auto" w:sz="0" w:space="0" w:frame="1"/>
          <w:shd w:val="clear" w:color="auto" w:fill="FFFFFF"/>
          <w14:ligatures w14:val="none"/>
        </w:rPr>
        <w:t xml:space="preserve">” </w:t>
      </w:r>
      <w:r w:rsidRPr="00061F45" w:rsidR="000B7F09">
        <w:rPr>
          <w:rFonts w:eastAsia="Times New Roman" w:cs="Times New Roman"/>
          <w:color w:val="242424"/>
          <w:kern w:val="0"/>
          <w:sz w:val="24"/>
          <w:szCs w:val="24"/>
          <w:bdr w:val="none" w:color="auto" w:sz="0" w:space="0" w:frame="1"/>
          <w:shd w:val="clear" w:color="auto" w:fill="FFFFFF"/>
          <w14:ligatures w14:val="none"/>
        </w:rPr>
        <w:t xml:space="preserve"> </w:t>
      </w:r>
    </w:p>
    <w:p w:rsidRPr="00061F45" w:rsidR="00061F45" w:rsidP="000D3524" w:rsidRDefault="00061F45" w14:paraId="7D1A786D" w14:textId="70BD01CB">
      <w:pPr>
        <w:pStyle w:val="ListParagraph"/>
        <w:numPr>
          <w:ilvl w:val="0"/>
          <w:numId w:val="3"/>
        </w:numPr>
        <w:spacing w:after="0" w:line="360" w:lineRule="auto"/>
        <w:rPr>
          <w:sz w:val="24"/>
          <w:szCs w:val="24"/>
        </w:rPr>
      </w:pPr>
      <w:r>
        <w:rPr>
          <w:rFonts w:eastAsia="Times New Roman" w:cs="Times New Roman"/>
          <w:color w:val="242424"/>
          <w:kern w:val="0"/>
          <w:sz w:val="24"/>
          <w:szCs w:val="24"/>
          <w:bdr w:val="none" w:color="auto" w:sz="0" w:space="0" w:frame="1"/>
          <w:shd w:val="clear" w:color="auto" w:fill="FFFFFF"/>
          <w14:ligatures w14:val="none"/>
        </w:rPr>
        <w:lastRenderedPageBreak/>
        <w:t>Not only does closing the hearing</w:t>
      </w:r>
      <w:r w:rsidR="002F7EDE">
        <w:rPr>
          <w:rFonts w:eastAsia="Times New Roman" w:cs="Times New Roman"/>
          <w:color w:val="242424"/>
          <w:kern w:val="0"/>
          <w:sz w:val="24"/>
          <w:szCs w:val="24"/>
          <w:bdr w:val="none" w:color="auto" w:sz="0" w:space="0" w:frame="1"/>
          <w:shd w:val="clear" w:color="auto" w:fill="FFFFFF"/>
          <w14:ligatures w14:val="none"/>
        </w:rPr>
        <w:t xml:space="preserve"> in this case</w:t>
      </w:r>
      <w:r>
        <w:rPr>
          <w:rFonts w:eastAsia="Times New Roman" w:cs="Times New Roman"/>
          <w:color w:val="242424"/>
          <w:kern w:val="0"/>
          <w:sz w:val="24"/>
          <w:szCs w:val="24"/>
          <w:bdr w:val="none" w:color="auto" w:sz="0" w:space="0" w:frame="1"/>
          <w:shd w:val="clear" w:color="auto" w:fill="FFFFFF"/>
          <w14:ligatures w14:val="none"/>
        </w:rPr>
        <w:t xml:space="preserve"> facilitate the care and protection of [CLIENT], </w:t>
      </w:r>
      <w:r w:rsidR="00F9360D">
        <w:rPr>
          <w:rFonts w:eastAsia="Times New Roman" w:cs="Times New Roman"/>
          <w:color w:val="242424"/>
          <w:kern w:val="0"/>
          <w:sz w:val="24"/>
          <w:szCs w:val="24"/>
          <w:bdr w:val="none" w:color="auto" w:sz="0" w:space="0" w:frame="1"/>
          <w:shd w:val="clear" w:color="auto" w:fill="FFFFFF"/>
          <w14:ligatures w14:val="none"/>
        </w:rPr>
        <w:t>but it is also</w:t>
      </w:r>
      <w:r w:rsidRPr="00061F45">
        <w:rPr>
          <w:rFonts w:eastAsia="Times New Roman" w:cs="Times New Roman"/>
          <w:color w:val="242424"/>
          <w:kern w:val="0"/>
          <w:sz w:val="24"/>
          <w:szCs w:val="24"/>
          <w:bdr w:val="none" w:color="auto" w:sz="0" w:space="0" w:frame="1"/>
          <w:shd w:val="clear" w:color="auto" w:fill="FFFFFF"/>
          <w14:ligatures w14:val="none"/>
        </w:rPr>
        <w:t xml:space="preserve"> in the best interest of this </w:t>
      </w:r>
      <w:r w:rsidR="00F9360D">
        <w:rPr>
          <w:rFonts w:eastAsia="Times New Roman" w:cs="Times New Roman"/>
          <w:color w:val="242424"/>
          <w:kern w:val="0"/>
          <w:sz w:val="24"/>
          <w:szCs w:val="24"/>
          <w:bdr w:val="none" w:color="auto" w:sz="0" w:space="0" w:frame="1"/>
          <w:shd w:val="clear" w:color="auto" w:fill="FFFFFF"/>
          <w14:ligatures w14:val="none"/>
        </w:rPr>
        <w:t>child</w:t>
      </w:r>
      <w:r w:rsidRPr="00061F45">
        <w:rPr>
          <w:rFonts w:eastAsia="Times New Roman" w:cs="Times New Roman"/>
          <w:color w:val="242424"/>
          <w:kern w:val="0"/>
          <w:sz w:val="24"/>
          <w:szCs w:val="24"/>
          <w:bdr w:val="none" w:color="auto" w:sz="0" w:space="0" w:frame="1"/>
          <w:shd w:val="clear" w:color="auto" w:fill="FFFFFF"/>
          <w14:ligatures w14:val="none"/>
        </w:rPr>
        <w:t xml:space="preserve"> to close the </w:t>
      </w:r>
      <w:r>
        <w:rPr>
          <w:rFonts w:eastAsia="Times New Roman" w:cs="Times New Roman"/>
          <w:color w:val="242424"/>
          <w:kern w:val="0"/>
          <w:sz w:val="24"/>
          <w:szCs w:val="24"/>
          <w:bdr w:val="none" w:color="auto" w:sz="0" w:space="0" w:frame="1"/>
          <w:shd w:val="clear" w:color="auto" w:fill="FFFFFF"/>
          <w14:ligatures w14:val="none"/>
        </w:rPr>
        <w:t>[</w:t>
      </w:r>
      <w:r w:rsidRPr="00061F45">
        <w:rPr>
          <w:rFonts w:eastAsia="Times New Roman" w:cs="Times New Roman"/>
          <w:color w:val="242424"/>
          <w:kern w:val="0"/>
          <w:sz w:val="24"/>
          <w:szCs w:val="24"/>
          <w:bdr w:val="none" w:color="auto" w:sz="0" w:space="0" w:frame="1"/>
          <w:shd w:val="clear" w:color="auto" w:fill="FFFFFF"/>
          <w14:ligatures w14:val="none"/>
        </w:rPr>
        <w:t>detention</w:t>
      </w:r>
      <w:r>
        <w:rPr>
          <w:rFonts w:eastAsia="Times New Roman" w:cs="Times New Roman"/>
          <w:color w:val="242424"/>
          <w:kern w:val="0"/>
          <w:sz w:val="24"/>
          <w:szCs w:val="24"/>
          <w:bdr w:val="none" w:color="auto" w:sz="0" w:space="0" w:frame="1"/>
          <w:shd w:val="clear" w:color="auto" w:fill="FFFFFF"/>
          <w14:ligatures w14:val="none"/>
        </w:rPr>
        <w:t>/adjudication/pretrial]</w:t>
      </w:r>
      <w:r w:rsidRPr="00061F45">
        <w:rPr>
          <w:rFonts w:eastAsia="Times New Roman" w:cs="Times New Roman"/>
          <w:color w:val="242424"/>
          <w:kern w:val="0"/>
          <w:sz w:val="24"/>
          <w:szCs w:val="24"/>
          <w:bdr w:val="none" w:color="auto" w:sz="0" w:space="0" w:frame="1"/>
          <w:shd w:val="clear" w:color="auto" w:fill="FFFFFF"/>
          <w14:ligatures w14:val="none"/>
        </w:rPr>
        <w:t xml:space="preserve"> hearing to the public.</w:t>
      </w:r>
      <w:r>
        <w:rPr>
          <w:rFonts w:eastAsia="Times New Roman" w:cs="Times New Roman"/>
          <w:color w:val="242424"/>
          <w:kern w:val="0"/>
          <w:sz w:val="24"/>
          <w:szCs w:val="24"/>
          <w:bdr w:val="none" w:color="auto" w:sz="0" w:space="0" w:frame="1"/>
          <w:shd w:val="clear" w:color="auto" w:fill="FFFFFF"/>
          <w14:ligatures w14:val="none"/>
        </w:rPr>
        <w:t xml:space="preserve"> </w:t>
      </w:r>
      <w:r w:rsidRPr="00061F45" w:rsidR="000B7F09">
        <w:rPr>
          <w:rFonts w:eastAsia="Times New Roman" w:cs="Times New Roman"/>
          <w:color w:val="242424"/>
          <w:kern w:val="0"/>
          <w:sz w:val="24"/>
          <w:szCs w:val="24"/>
          <w:bdr w:val="none" w:color="auto" w:sz="0" w:space="0" w:frame="1"/>
          <w:shd w:val="clear" w:color="auto" w:fill="FFFFFF"/>
          <w14:ligatures w14:val="none"/>
        </w:rPr>
        <w:t xml:space="preserve">CLIENT is XX years old. </w:t>
      </w:r>
      <w:r>
        <w:rPr>
          <w:rFonts w:eastAsia="Times New Roman" w:cs="Times New Roman"/>
          <w:color w:val="242424"/>
          <w:kern w:val="0"/>
          <w:sz w:val="24"/>
          <w:szCs w:val="24"/>
          <w:bdr w:val="none" w:color="auto" w:sz="0" w:space="0" w:frame="1"/>
          <w:shd w:val="clear" w:color="auto" w:fill="FFFFFF"/>
          <w14:ligatures w14:val="none"/>
        </w:rPr>
        <w:t>[FACTS TO SUPPORT CLOSING HEARING]</w:t>
      </w:r>
      <w:r w:rsidRPr="00061F45" w:rsidR="000B7F09">
        <w:rPr>
          <w:rFonts w:eastAsia="Times New Roman" w:cs="Times New Roman"/>
          <w:color w:val="242424"/>
          <w:kern w:val="0"/>
          <w:sz w:val="24"/>
          <w:szCs w:val="24"/>
          <w:bdr w:val="none" w:color="auto" w:sz="0" w:space="0" w:frame="1"/>
          <w:shd w:val="clear" w:color="auto" w:fill="FFFFFF"/>
          <w14:ligatures w14:val="none"/>
        </w:rPr>
        <w:t xml:space="preserve">. Due to </w:t>
      </w:r>
      <w:r w:rsidR="00DA470E">
        <w:rPr>
          <w:rFonts w:eastAsia="Times New Roman" w:cs="Times New Roman"/>
          <w:color w:val="242424"/>
          <w:kern w:val="0"/>
          <w:sz w:val="24"/>
          <w:szCs w:val="24"/>
          <w:bdr w:val="none" w:color="auto" w:sz="0" w:space="0" w:frame="1"/>
          <w:shd w:val="clear" w:color="auto" w:fill="FFFFFF"/>
          <w14:ligatures w14:val="none"/>
        </w:rPr>
        <w:t>[</w:t>
      </w:r>
      <w:r w:rsidRPr="00061F45" w:rsidR="000B7F09">
        <w:rPr>
          <w:rFonts w:eastAsia="Times New Roman" w:cs="Times New Roman"/>
          <w:color w:val="242424"/>
          <w:kern w:val="0"/>
          <w:sz w:val="24"/>
          <w:szCs w:val="24"/>
          <w:bdr w:val="none" w:color="auto" w:sz="0" w:space="0" w:frame="1"/>
          <w:shd w:val="clear" w:color="auto" w:fill="FFFFFF"/>
          <w14:ligatures w14:val="none"/>
        </w:rPr>
        <w:t>his</w:t>
      </w:r>
      <w:r w:rsidR="00DA470E">
        <w:rPr>
          <w:rFonts w:eastAsia="Times New Roman" w:cs="Times New Roman"/>
          <w:color w:val="242424"/>
          <w:kern w:val="0"/>
          <w:sz w:val="24"/>
          <w:szCs w:val="24"/>
          <w:bdr w:val="none" w:color="auto" w:sz="0" w:space="0" w:frame="1"/>
          <w:shd w:val="clear" w:color="auto" w:fill="FFFFFF"/>
          <w14:ligatures w14:val="none"/>
        </w:rPr>
        <w:t>/her/their]</w:t>
      </w:r>
      <w:r w:rsidRPr="00061F45" w:rsidR="000B7F09">
        <w:rPr>
          <w:rFonts w:eastAsia="Times New Roman" w:cs="Times New Roman"/>
          <w:color w:val="242424"/>
          <w:kern w:val="0"/>
          <w:sz w:val="24"/>
          <w:szCs w:val="24"/>
          <w:bdr w:val="none" w:color="auto" w:sz="0" w:space="0" w:frame="1"/>
          <w:shd w:val="clear" w:color="auto" w:fill="FFFFFF"/>
          <w14:ligatures w14:val="none"/>
        </w:rPr>
        <w:t xml:space="preserve"> tender age, and due to the lack of parental involvement, Counsel for the child asks that the court close the detention hearing because it is in the best interest of the child and will protect </w:t>
      </w:r>
      <w:r w:rsidR="00F9360D">
        <w:rPr>
          <w:rFonts w:eastAsia="Times New Roman" w:cs="Times New Roman"/>
          <w:color w:val="242424"/>
          <w:kern w:val="0"/>
          <w:sz w:val="24"/>
          <w:szCs w:val="24"/>
          <w:bdr w:val="none" w:color="auto" w:sz="0" w:space="0" w:frame="1"/>
          <w:shd w:val="clear" w:color="auto" w:fill="FFFFFF"/>
          <w14:ligatures w14:val="none"/>
        </w:rPr>
        <w:t xml:space="preserve">[his/her/their] </w:t>
      </w:r>
      <w:r w:rsidRPr="00061F45" w:rsidR="000B7F09">
        <w:rPr>
          <w:rFonts w:eastAsia="Times New Roman" w:cs="Times New Roman"/>
          <w:color w:val="242424"/>
          <w:kern w:val="0"/>
          <w:sz w:val="24"/>
          <w:szCs w:val="24"/>
          <w:bdr w:val="none" w:color="auto" w:sz="0" w:space="0" w:frame="1"/>
          <w:shd w:val="clear" w:color="auto" w:fill="FFFFFF"/>
          <w14:ligatures w14:val="none"/>
        </w:rPr>
        <w:t>emotional well-being.</w:t>
      </w:r>
    </w:p>
    <w:p w:rsidRPr="00061F45" w:rsidR="00061F45" w:rsidP="000D3524" w:rsidRDefault="000B7F09" w14:paraId="3922270B" w14:textId="1B106EAF">
      <w:pPr>
        <w:pStyle w:val="ListParagraph"/>
        <w:numPr>
          <w:ilvl w:val="0"/>
          <w:numId w:val="3"/>
        </w:numPr>
        <w:spacing w:after="0" w:line="360" w:lineRule="auto"/>
        <w:rPr>
          <w:sz w:val="24"/>
          <w:szCs w:val="24"/>
        </w:rPr>
      </w:pPr>
      <w:r w:rsidRPr="00061F45">
        <w:rPr>
          <w:rFonts w:eastAsia="Times New Roman" w:cs="Times New Roman"/>
          <w:color w:val="242424"/>
          <w:kern w:val="0"/>
          <w:sz w:val="24"/>
          <w:szCs w:val="24"/>
          <w:bdr w:val="none" w:color="auto" w:sz="0" w:space="0" w:frame="1"/>
          <w:shd w:val="clear" w:color="auto" w:fill="FFFFFF"/>
          <w14:ligatures w14:val="none"/>
        </w:rPr>
        <w:t xml:space="preserve">Further, closing the detention hearing to the </w:t>
      </w:r>
      <w:r w:rsidR="00581B35">
        <w:rPr>
          <w:rFonts w:eastAsia="Times New Roman" w:cs="Times New Roman"/>
          <w:color w:val="242424"/>
          <w:kern w:val="0"/>
          <w:sz w:val="24"/>
          <w:szCs w:val="24"/>
          <w:bdr w:val="none" w:color="auto" w:sz="0" w:space="0" w:frame="1"/>
          <w:shd w:val="clear" w:color="auto" w:fill="FFFFFF"/>
          <w14:ligatures w14:val="none"/>
        </w:rPr>
        <w:t>[</w:t>
      </w:r>
      <w:r w:rsidRPr="00061F45">
        <w:rPr>
          <w:rFonts w:eastAsia="Times New Roman" w:cs="Times New Roman"/>
          <w:color w:val="242424"/>
          <w:kern w:val="0"/>
          <w:sz w:val="24"/>
          <w:szCs w:val="24"/>
          <w:bdr w:val="none" w:color="auto" w:sz="0" w:space="0" w:frame="1"/>
          <w:shd w:val="clear" w:color="auto" w:fill="FFFFFF"/>
          <w14:ligatures w14:val="none"/>
        </w:rPr>
        <w:t>media</w:t>
      </w:r>
      <w:r w:rsidR="00581B35">
        <w:rPr>
          <w:rFonts w:eastAsia="Times New Roman" w:cs="Times New Roman"/>
          <w:color w:val="242424"/>
          <w:kern w:val="0"/>
          <w:sz w:val="24"/>
          <w:szCs w:val="24"/>
          <w:bdr w:val="none" w:color="auto" w:sz="0" w:space="0" w:frame="1"/>
          <w:shd w:val="clear" w:color="auto" w:fill="FFFFFF"/>
          <w14:ligatures w14:val="none"/>
        </w:rPr>
        <w:t>/public, etc.]</w:t>
      </w:r>
      <w:r w:rsidRPr="00061F45">
        <w:rPr>
          <w:rFonts w:eastAsia="Times New Roman" w:cs="Times New Roman"/>
          <w:color w:val="242424"/>
          <w:kern w:val="0"/>
          <w:sz w:val="24"/>
          <w:szCs w:val="24"/>
          <w:bdr w:val="none" w:color="auto" w:sz="0" w:space="0" w:frame="1"/>
          <w:shd w:val="clear" w:color="auto" w:fill="FFFFFF"/>
          <w14:ligatures w14:val="none"/>
        </w:rPr>
        <w:t xml:space="preserve"> will as protect any identifying information and background information regarding the child or his family being released to the public. </w:t>
      </w:r>
      <w:r w:rsidR="00061F45">
        <w:rPr>
          <w:rFonts w:eastAsia="Times New Roman" w:cs="Times New Roman"/>
          <w:color w:val="242424"/>
          <w:kern w:val="0"/>
          <w:sz w:val="24"/>
          <w:szCs w:val="24"/>
          <w:bdr w:val="none" w:color="auto" w:sz="0" w:space="0" w:frame="1"/>
          <w:shd w:val="clear" w:color="auto" w:fill="FFFFFF"/>
          <w14:ligatures w14:val="none"/>
        </w:rPr>
        <w:t>[outline facts to support why it is in the child’s best interest to close the courtroom and why opening the courtroom poses a danger to child or family]</w:t>
      </w:r>
      <w:r w:rsidRPr="00061F45">
        <w:rPr>
          <w:rFonts w:eastAsia="Times New Roman" w:cs="Times New Roman"/>
          <w:color w:val="242424"/>
          <w:kern w:val="0"/>
          <w:sz w:val="24"/>
          <w:szCs w:val="24"/>
          <w:bdr w:val="none" w:color="auto" w:sz="0" w:space="0" w:frame="1"/>
          <w:shd w:val="clear" w:color="auto" w:fill="FFFFFF"/>
          <w14:ligatures w14:val="none"/>
        </w:rPr>
        <w:t xml:space="preserve"> This case has received a significant amount of media attention at this point. Counsel is concerned that if any identifying information of the youth or his family is released to the </w:t>
      </w:r>
      <w:r w:rsidRPr="00061F45" w:rsidR="00581B35">
        <w:rPr>
          <w:rFonts w:eastAsia="Times New Roman" w:cs="Times New Roman"/>
          <w:color w:val="242424"/>
          <w:kern w:val="0"/>
          <w:sz w:val="24"/>
          <w:szCs w:val="24"/>
          <w:bdr w:val="none" w:color="auto" w:sz="0" w:space="0" w:frame="1"/>
          <w:shd w:val="clear" w:color="auto" w:fill="FFFFFF"/>
          <w14:ligatures w14:val="none"/>
        </w:rPr>
        <w:t>public,</w:t>
      </w:r>
      <w:r w:rsidRPr="00061F45">
        <w:rPr>
          <w:rFonts w:eastAsia="Times New Roman" w:cs="Times New Roman"/>
          <w:color w:val="242424"/>
          <w:kern w:val="0"/>
          <w:sz w:val="24"/>
          <w:szCs w:val="24"/>
          <w:bdr w:val="none" w:color="auto" w:sz="0" w:space="0" w:frame="1"/>
          <w:shd w:val="clear" w:color="auto" w:fill="FFFFFF"/>
          <w14:ligatures w14:val="none"/>
        </w:rPr>
        <w:t xml:space="preserve"> the safety of </w:t>
      </w:r>
      <w:r w:rsidR="00581B35">
        <w:rPr>
          <w:rFonts w:eastAsia="Times New Roman" w:cs="Times New Roman"/>
          <w:color w:val="242424"/>
          <w:kern w:val="0"/>
          <w:sz w:val="24"/>
          <w:szCs w:val="24"/>
          <w:bdr w:val="none" w:color="auto" w:sz="0" w:space="0" w:frame="1"/>
          <w:shd w:val="clear" w:color="auto" w:fill="FFFFFF"/>
          <w14:ligatures w14:val="none"/>
        </w:rPr>
        <w:t>[</w:t>
      </w:r>
      <w:r w:rsidRPr="00061F45">
        <w:rPr>
          <w:rFonts w:eastAsia="Times New Roman" w:cs="Times New Roman"/>
          <w:color w:val="242424"/>
          <w:kern w:val="0"/>
          <w:sz w:val="24"/>
          <w:szCs w:val="24"/>
          <w:bdr w:val="none" w:color="auto" w:sz="0" w:space="0" w:frame="1"/>
          <w:shd w:val="clear" w:color="auto" w:fill="FFFFFF"/>
          <w14:ligatures w14:val="none"/>
        </w:rPr>
        <w:t>CLIENT</w:t>
      </w:r>
      <w:r w:rsidR="00581B35">
        <w:rPr>
          <w:rFonts w:eastAsia="Times New Roman" w:cs="Times New Roman"/>
          <w:color w:val="242424"/>
          <w:kern w:val="0"/>
          <w:sz w:val="24"/>
          <w:szCs w:val="24"/>
          <w:bdr w:val="none" w:color="auto" w:sz="0" w:space="0" w:frame="1"/>
          <w:shd w:val="clear" w:color="auto" w:fill="FFFFFF"/>
          <w14:ligatures w14:val="none"/>
        </w:rPr>
        <w:t>]</w:t>
      </w:r>
      <w:r w:rsidRPr="00061F45">
        <w:rPr>
          <w:rFonts w:eastAsia="Times New Roman" w:cs="Times New Roman"/>
          <w:color w:val="242424"/>
          <w:kern w:val="0"/>
          <w:sz w:val="24"/>
          <w:szCs w:val="24"/>
          <w:bdr w:val="none" w:color="auto" w:sz="0" w:space="0" w:frame="1"/>
          <w:shd w:val="clear" w:color="auto" w:fill="FFFFFF"/>
          <w14:ligatures w14:val="none"/>
        </w:rPr>
        <w:t xml:space="preserve"> as well as his family could be compromised.</w:t>
      </w:r>
    </w:p>
    <w:p w:rsidRPr="000F1F16" w:rsidR="000F1F16" w:rsidP="000D3524" w:rsidRDefault="000F1F16" w14:paraId="2672D0C8" w14:textId="5F654939">
      <w:pPr>
        <w:pStyle w:val="ListParagraph"/>
        <w:numPr>
          <w:ilvl w:val="0"/>
          <w:numId w:val="3"/>
        </w:numPr>
        <w:spacing w:after="0" w:line="360" w:lineRule="auto"/>
        <w:rPr>
          <w:rFonts w:eastAsia="Times New Roman" w:cs="Times New Roman"/>
          <w:color w:val="242424"/>
          <w:kern w:val="0"/>
          <w:sz w:val="24"/>
          <w:szCs w:val="24"/>
          <w:bdr w:val="none" w:color="auto" w:sz="0" w:space="0" w:frame="1"/>
          <w:shd w:val="clear" w:color="auto" w:fill="FFFFFF"/>
          <w14:ligatures w14:val="none"/>
        </w:rPr>
      </w:pPr>
      <w:r w:rsidRPr="000F1F16">
        <w:rPr>
          <w:rFonts w:eastAsia="Times New Roman" w:cs="Times New Roman"/>
          <w:color w:val="242424"/>
          <w:kern w:val="0"/>
          <w:sz w:val="24"/>
          <w:szCs w:val="24"/>
          <w:bdr w:val="none" w:color="auto" w:sz="0" w:space="0" w:frame="1"/>
          <w:shd w:val="clear" w:color="auto" w:fill="FFFFFF"/>
          <w14:ligatures w14:val="none"/>
        </w:rPr>
        <w:t>C</w:t>
      </w:r>
      <w:r w:rsidRPr="000F1F16" w:rsidR="000B7F09">
        <w:rPr>
          <w:rFonts w:eastAsia="Times New Roman" w:cs="Times New Roman"/>
          <w:color w:val="242424"/>
          <w:kern w:val="0"/>
          <w:sz w:val="24"/>
          <w:szCs w:val="24"/>
          <w:bdr w:val="none" w:color="auto" w:sz="0" w:space="0" w:frame="1"/>
          <w:shd w:val="clear" w:color="auto" w:fill="FFFFFF"/>
          <w14:ligatures w14:val="none"/>
        </w:rPr>
        <w:t xml:space="preserve">losing the media to the public will promote the integrity of the fact-finding process. The </w:t>
      </w:r>
      <w:r w:rsidR="0003506F">
        <w:rPr>
          <w:rFonts w:eastAsia="Times New Roman" w:cs="Times New Roman"/>
          <w:color w:val="242424"/>
          <w:kern w:val="0"/>
          <w:sz w:val="24"/>
          <w:szCs w:val="24"/>
          <w:bdr w:val="none" w:color="auto" w:sz="0" w:space="0" w:frame="1"/>
          <w:shd w:val="clear" w:color="auto" w:fill="FFFFFF"/>
          <w14:ligatures w14:val="none"/>
        </w:rPr>
        <w:t>[</w:t>
      </w:r>
      <w:r w:rsidRPr="000F1F16" w:rsidR="000B7F09">
        <w:rPr>
          <w:rFonts w:eastAsia="Times New Roman" w:cs="Times New Roman"/>
          <w:color w:val="242424"/>
          <w:kern w:val="0"/>
          <w:sz w:val="24"/>
          <w:szCs w:val="24"/>
          <w:bdr w:val="none" w:color="auto" w:sz="0" w:space="0" w:frame="1"/>
          <w:shd w:val="clear" w:color="auto" w:fill="FFFFFF"/>
          <w14:ligatures w14:val="none"/>
        </w:rPr>
        <w:t>detention</w:t>
      </w:r>
      <w:r w:rsidR="0003506F">
        <w:rPr>
          <w:rFonts w:eastAsia="Times New Roman" w:cs="Times New Roman"/>
          <w:color w:val="242424"/>
          <w:kern w:val="0"/>
          <w:sz w:val="24"/>
          <w:szCs w:val="24"/>
          <w:bdr w:val="none" w:color="auto" w:sz="0" w:space="0" w:frame="1"/>
          <w:shd w:val="clear" w:color="auto" w:fill="FFFFFF"/>
          <w14:ligatures w14:val="none"/>
        </w:rPr>
        <w:t>/pre-trial/adjudication]</w:t>
      </w:r>
      <w:r w:rsidRPr="000F1F16" w:rsidR="000B7F09">
        <w:rPr>
          <w:rFonts w:eastAsia="Times New Roman" w:cs="Times New Roman"/>
          <w:color w:val="242424"/>
          <w:kern w:val="0"/>
          <w:sz w:val="24"/>
          <w:szCs w:val="24"/>
          <w:bdr w:val="none" w:color="auto" w:sz="0" w:space="0" w:frame="1"/>
          <w:shd w:val="clear" w:color="auto" w:fill="FFFFFF"/>
          <w14:ligatures w14:val="none"/>
        </w:rPr>
        <w:t xml:space="preserve"> hearing is called to determine two things: 1) is there probable cause to proceed, and 2) is there a suitable parent or guardian to release the child </w:t>
      </w:r>
      <w:proofErr w:type="gramStart"/>
      <w:r w:rsidRPr="000F1F16" w:rsidR="000B7F09">
        <w:rPr>
          <w:rFonts w:eastAsia="Times New Roman" w:cs="Times New Roman"/>
          <w:color w:val="242424"/>
          <w:kern w:val="0"/>
          <w:sz w:val="24"/>
          <w:szCs w:val="24"/>
          <w:bdr w:val="none" w:color="auto" w:sz="0" w:space="0" w:frame="1"/>
          <w:shd w:val="clear" w:color="auto" w:fill="FFFFFF"/>
          <w14:ligatures w14:val="none"/>
        </w:rPr>
        <w:t>to</w:t>
      </w:r>
      <w:proofErr w:type="gramEnd"/>
      <w:r w:rsidRPr="000F1F16" w:rsidR="000B7F09">
        <w:rPr>
          <w:rFonts w:eastAsia="Times New Roman" w:cs="Times New Roman"/>
          <w:color w:val="242424"/>
          <w:kern w:val="0"/>
          <w:sz w:val="24"/>
          <w:szCs w:val="24"/>
          <w:bdr w:val="none" w:color="auto" w:sz="0" w:space="0" w:frame="1"/>
          <w:shd w:val="clear" w:color="auto" w:fill="FFFFFF"/>
          <w14:ligatures w14:val="none"/>
        </w:rPr>
        <w:t>, and should the child be released based on the factors laid out in Supreme Court rule 127.08</w:t>
      </w:r>
      <w:r w:rsidRPr="000F1F16" w:rsidR="00061F45">
        <w:rPr>
          <w:rFonts w:eastAsia="Times New Roman" w:cs="Times New Roman"/>
          <w:color w:val="242424"/>
          <w:kern w:val="0"/>
          <w:sz w:val="24"/>
          <w:szCs w:val="24"/>
          <w:bdr w:val="none" w:color="auto" w:sz="0" w:space="0" w:frame="1"/>
          <w:shd w:val="clear" w:color="auto" w:fill="FFFFFF"/>
          <w14:ligatures w14:val="none"/>
        </w:rPr>
        <w:t xml:space="preserve">. </w:t>
      </w:r>
      <w:r w:rsidRPr="000F1F16" w:rsidR="000B7F09">
        <w:rPr>
          <w:rFonts w:eastAsia="Times New Roman" w:cs="Times New Roman"/>
          <w:color w:val="242424"/>
          <w:kern w:val="0"/>
          <w:sz w:val="24"/>
          <w:szCs w:val="24"/>
          <w:bdr w:val="none" w:color="auto" w:sz="0" w:space="0" w:frame="1"/>
          <w:shd w:val="clear" w:color="auto" w:fill="FFFFFF"/>
          <w14:ligatures w14:val="none"/>
        </w:rPr>
        <w:t xml:space="preserve"> The allegations are just allegations at the detention hearing; there has been no finding of truth to the allegations at this point. Closing the hearing would ensure that the above issues are addressed adequately.</w:t>
      </w:r>
    </w:p>
    <w:p w:rsidRPr="002357D1" w:rsidR="002357D1" w:rsidP="000D3524" w:rsidRDefault="002F7EDE" w14:paraId="26DDA557" w14:textId="16B5ACFC">
      <w:pPr>
        <w:pStyle w:val="ListParagraph"/>
        <w:numPr>
          <w:ilvl w:val="0"/>
          <w:numId w:val="3"/>
        </w:numPr>
        <w:spacing w:after="0" w:line="360" w:lineRule="auto"/>
        <w:rPr>
          <w:rFonts w:eastAsia="Times New Roman" w:cs="Times New Roman"/>
          <w:color w:val="242424"/>
          <w:kern w:val="0"/>
          <w:sz w:val="24"/>
          <w:szCs w:val="24"/>
          <w:bdr w:val="none" w:color="auto" w:sz="0" w:space="0" w:frame="1"/>
          <w:shd w:val="clear" w:color="auto" w:fill="FFFFFF"/>
          <w14:ligatures w14:val="none"/>
        </w:rPr>
      </w:pPr>
      <w:r>
        <w:rPr>
          <w:sz w:val="24"/>
          <w:szCs w:val="24"/>
        </w:rPr>
        <w:t xml:space="preserve">[ADD IF APPLICABLE TO CASE] </w:t>
      </w:r>
      <w:r w:rsidR="000F1F16">
        <w:rPr>
          <w:sz w:val="24"/>
          <w:szCs w:val="24"/>
        </w:rPr>
        <w:t>Finally, a</w:t>
      </w:r>
      <w:r w:rsidRPr="000F1F16" w:rsidR="000F1F16">
        <w:rPr>
          <w:sz w:val="24"/>
          <w:szCs w:val="24"/>
        </w:rPr>
        <w:t xml:space="preserve">lthough the petition in this case alleges delinquency conduct that would be considered a class A felony if committed by an adult, this court may still exclude the </w:t>
      </w:r>
      <w:proofErr w:type="gramStart"/>
      <w:r w:rsidRPr="000F1F16" w:rsidR="000F1F16">
        <w:rPr>
          <w:sz w:val="24"/>
          <w:szCs w:val="24"/>
        </w:rPr>
        <w:t>general public</w:t>
      </w:r>
      <w:proofErr w:type="gramEnd"/>
      <w:r w:rsidRPr="000F1F16" w:rsidR="000F1F16">
        <w:rPr>
          <w:sz w:val="24"/>
          <w:szCs w:val="24"/>
        </w:rPr>
        <w:t xml:space="preserve"> according to the many factors listed in Rule 122.01 and 211.171 </w:t>
      </w:r>
      <w:proofErr w:type="spellStart"/>
      <w:r w:rsidRPr="000F1F16" w:rsidR="000F1F16">
        <w:rPr>
          <w:sz w:val="24"/>
          <w:szCs w:val="24"/>
        </w:rPr>
        <w:t>RSMo</w:t>
      </w:r>
      <w:proofErr w:type="spellEnd"/>
      <w:r w:rsidRPr="000F1F16" w:rsidR="000F1F16">
        <w:rPr>
          <w:sz w:val="24"/>
          <w:szCs w:val="24"/>
        </w:rPr>
        <w:t>. </w:t>
      </w:r>
      <w:r w:rsidRPr="000F1F16" w:rsidR="000F1F16">
        <w:rPr>
          <w:sz w:val="24"/>
          <w:szCs w:val="24"/>
          <w:u w:val="single"/>
        </w:rPr>
        <w:t xml:space="preserve">State ex </w:t>
      </w:r>
      <w:proofErr w:type="spellStart"/>
      <w:r w:rsidRPr="000F1F16" w:rsidR="000F1F16">
        <w:rPr>
          <w:sz w:val="24"/>
          <w:szCs w:val="24"/>
          <w:u w:val="single"/>
        </w:rPr>
        <w:t>rel</w:t>
      </w:r>
      <w:proofErr w:type="spellEnd"/>
      <w:r w:rsidRPr="000F1F16" w:rsidR="000F1F16">
        <w:rPr>
          <w:sz w:val="24"/>
          <w:szCs w:val="24"/>
          <w:u w:val="single"/>
        </w:rPr>
        <w:t xml:space="preserve"> St. Louis Post-Dispatch, LLC v. Garvey</w:t>
      </w:r>
      <w:r w:rsidRPr="000F1F16" w:rsidR="000F1F16">
        <w:rPr>
          <w:sz w:val="24"/>
          <w:szCs w:val="24"/>
        </w:rPr>
        <w:t>, 179 S.W.3d 899 (Mo 2005) addresses this issue. There, the juvenile trial court had misinterpreted 211.171.6, ruling that public access related </w:t>
      </w:r>
      <w:r w:rsidRPr="000F1F16" w:rsidR="000F1F16">
        <w:rPr>
          <w:i/>
          <w:iCs/>
          <w:sz w:val="24"/>
          <w:szCs w:val="24"/>
        </w:rPr>
        <w:t>only</w:t>
      </w:r>
      <w:r w:rsidR="000F1F16">
        <w:rPr>
          <w:i/>
          <w:iCs/>
          <w:sz w:val="24"/>
          <w:szCs w:val="24"/>
        </w:rPr>
        <w:t xml:space="preserve"> </w:t>
      </w:r>
      <w:r w:rsidRPr="000F1F16" w:rsidR="000F1F16">
        <w:rPr>
          <w:sz w:val="24"/>
          <w:szCs w:val="24"/>
        </w:rPr>
        <w:t xml:space="preserve">to the </w:t>
      </w:r>
      <w:r w:rsidRPr="000F1F16" w:rsidR="000F1F16">
        <w:rPr>
          <w:sz w:val="24"/>
          <w:szCs w:val="24"/>
        </w:rPr>
        <w:lastRenderedPageBreak/>
        <w:t>adjudication hearing, and had applied the </w:t>
      </w:r>
      <w:r w:rsidRPr="000F1F16" w:rsidR="000F1F16">
        <w:rPr>
          <w:i/>
          <w:iCs/>
          <w:sz w:val="24"/>
          <w:szCs w:val="24"/>
        </w:rPr>
        <w:t>general</w:t>
      </w:r>
      <w:r w:rsidR="000F1F16">
        <w:rPr>
          <w:i/>
          <w:iCs/>
          <w:sz w:val="24"/>
          <w:szCs w:val="24"/>
        </w:rPr>
        <w:t xml:space="preserve"> </w:t>
      </w:r>
      <w:r w:rsidRPr="000F1F16" w:rsidR="000F1F16">
        <w:rPr>
          <w:sz w:val="24"/>
          <w:szCs w:val="24"/>
        </w:rPr>
        <w:t xml:space="preserve">exclusionary rule to the public for the certification hearing. </w:t>
      </w:r>
    </w:p>
    <w:p w:rsidR="002357D1" w:rsidP="000D3524" w:rsidRDefault="002357D1" w14:paraId="0CB8AEF8" w14:textId="77777777">
      <w:pPr>
        <w:pStyle w:val="ListParagraph"/>
        <w:spacing w:after="0" w:line="360" w:lineRule="auto"/>
        <w:ind w:left="770"/>
        <w:rPr>
          <w:sz w:val="24"/>
          <w:szCs w:val="24"/>
        </w:rPr>
      </w:pPr>
    </w:p>
    <w:p w:rsidRPr="000F1F16" w:rsidR="000F1F16" w:rsidP="000D3524" w:rsidRDefault="000F1F16" w14:paraId="6C2D2845" w14:textId="201CD233">
      <w:pPr>
        <w:pStyle w:val="ListParagraph"/>
        <w:spacing w:after="0" w:line="360" w:lineRule="auto"/>
        <w:ind w:left="770"/>
        <w:rPr>
          <w:rFonts w:eastAsia="Times New Roman" w:cs="Times New Roman"/>
          <w:color w:val="242424"/>
          <w:kern w:val="0"/>
          <w:sz w:val="24"/>
          <w:szCs w:val="24"/>
          <w:bdr w:val="none" w:color="auto" w:sz="0" w:space="0" w:frame="1"/>
          <w:shd w:val="clear" w:color="auto" w:fill="FFFFFF"/>
          <w14:ligatures w14:val="none"/>
        </w:rPr>
      </w:pPr>
      <w:r w:rsidRPr="000F1F16">
        <w:rPr>
          <w:sz w:val="24"/>
          <w:szCs w:val="24"/>
        </w:rPr>
        <w:t>The Missouri Supreme Court held that "the </w:t>
      </w:r>
      <w:r w:rsidRPr="000F1F16">
        <w:rPr>
          <w:i/>
          <w:iCs/>
          <w:sz w:val="24"/>
          <w:szCs w:val="24"/>
        </w:rPr>
        <w:t>general</w:t>
      </w:r>
      <w:r>
        <w:rPr>
          <w:i/>
          <w:iCs/>
          <w:sz w:val="24"/>
          <w:szCs w:val="24"/>
        </w:rPr>
        <w:t xml:space="preserve"> </w:t>
      </w:r>
      <w:r w:rsidRPr="000F1F16">
        <w:rPr>
          <w:sz w:val="24"/>
          <w:szCs w:val="24"/>
        </w:rPr>
        <w:t>rule requiring the exclusion of the public from juvenile proceedings is not applicable in this case," (emphasis added) and that 211.171.6 "does not limit public access to a particular phase of the proceedings. It provides for access to the entire case." </w:t>
      </w:r>
      <w:r w:rsidRPr="000F1F16">
        <w:rPr>
          <w:sz w:val="24"/>
          <w:szCs w:val="24"/>
          <w:u w:val="single"/>
        </w:rPr>
        <w:t>Id</w:t>
      </w:r>
      <w:r w:rsidRPr="000F1F16">
        <w:rPr>
          <w:sz w:val="24"/>
          <w:szCs w:val="24"/>
        </w:rPr>
        <w:t xml:space="preserve">. at 901. </w:t>
      </w:r>
    </w:p>
    <w:p w:rsidR="002357D1" w:rsidP="000D3524" w:rsidRDefault="002357D1" w14:paraId="0BBB0BBF" w14:textId="77777777">
      <w:pPr>
        <w:pStyle w:val="ListParagraph"/>
        <w:spacing w:after="0" w:line="360" w:lineRule="auto"/>
        <w:ind w:left="770"/>
        <w:rPr>
          <w:sz w:val="24"/>
          <w:szCs w:val="24"/>
        </w:rPr>
      </w:pPr>
    </w:p>
    <w:p w:rsidRPr="002357D1" w:rsidR="002357D1" w:rsidP="000D3524" w:rsidRDefault="000F1F16" w14:paraId="158C56FB" w14:textId="241D1BAA">
      <w:pPr>
        <w:pStyle w:val="ListParagraph"/>
        <w:spacing w:after="0" w:line="360" w:lineRule="auto"/>
        <w:ind w:left="770"/>
        <w:rPr>
          <w:rFonts w:eastAsia="Times New Roman" w:cs="Times New Roman"/>
          <w:color w:val="242424"/>
          <w:kern w:val="0"/>
          <w:sz w:val="24"/>
          <w:szCs w:val="24"/>
          <w:bdr w:val="none" w:color="auto" w:sz="0" w:space="0" w:frame="1"/>
          <w:shd w:val="clear" w:color="auto" w:fill="FFFFFF"/>
          <w14:ligatures w14:val="none"/>
        </w:rPr>
      </w:pPr>
      <w:r w:rsidRPr="000F1F16">
        <w:rPr>
          <w:sz w:val="24"/>
          <w:szCs w:val="24"/>
        </w:rPr>
        <w:t xml:space="preserve">Thus, in the absence of any specific findings regarding the factors listed in Rule 122.01 and 211.171 </w:t>
      </w:r>
      <w:proofErr w:type="spellStart"/>
      <w:r w:rsidRPr="000F1F16">
        <w:rPr>
          <w:sz w:val="24"/>
          <w:szCs w:val="24"/>
        </w:rPr>
        <w:t>RSMo</w:t>
      </w:r>
      <w:proofErr w:type="spellEnd"/>
      <w:r w:rsidRPr="000F1F16">
        <w:rPr>
          <w:sz w:val="24"/>
          <w:szCs w:val="24"/>
        </w:rPr>
        <w:t>, the juvenile trial court was prohibited from excluding the public from the certification hearing, with the important caveat "except as provided by law." </w:t>
      </w:r>
      <w:r w:rsidRPr="000F1F16">
        <w:rPr>
          <w:sz w:val="24"/>
          <w:szCs w:val="24"/>
          <w:u w:val="single"/>
        </w:rPr>
        <w:t>Id</w:t>
      </w:r>
      <w:r w:rsidRPr="000F1F16">
        <w:rPr>
          <w:sz w:val="24"/>
          <w:szCs w:val="24"/>
        </w:rPr>
        <w:t>. A concurring opinion explains further. "</w:t>
      </w:r>
    </w:p>
    <w:p w:rsidR="002357D1" w:rsidP="000D3524" w:rsidRDefault="002357D1" w14:paraId="1F90835A" w14:textId="77777777">
      <w:pPr>
        <w:pStyle w:val="ListParagraph"/>
        <w:spacing w:after="0" w:line="360" w:lineRule="auto"/>
        <w:ind w:left="770"/>
        <w:rPr>
          <w:sz w:val="24"/>
          <w:szCs w:val="24"/>
        </w:rPr>
      </w:pPr>
    </w:p>
    <w:p w:rsidRPr="000F1F16" w:rsidR="00035801" w:rsidP="000D3524" w:rsidRDefault="000F1F16" w14:paraId="1376DEFC" w14:textId="21BE60B3">
      <w:pPr>
        <w:pStyle w:val="ListParagraph"/>
        <w:spacing w:after="0" w:line="360" w:lineRule="auto"/>
        <w:ind w:left="770"/>
        <w:rPr>
          <w:rFonts w:eastAsia="Times New Roman" w:cs="Times New Roman"/>
          <w:color w:val="242424"/>
          <w:kern w:val="0"/>
          <w:sz w:val="24"/>
          <w:szCs w:val="24"/>
          <w:bdr w:val="none" w:color="auto" w:sz="0" w:space="0" w:frame="1"/>
          <w:shd w:val="clear" w:color="auto" w:fill="FFFFFF"/>
          <w14:ligatures w14:val="none"/>
        </w:rPr>
      </w:pPr>
      <w:r w:rsidRPr="000F1F16">
        <w:rPr>
          <w:sz w:val="24"/>
          <w:szCs w:val="24"/>
        </w:rPr>
        <w:t>Section 211.171.6 does not prohibit the circuit court from restricting public access to the case. </w:t>
      </w:r>
      <w:r w:rsidRPr="000F1F16">
        <w:rPr>
          <w:i/>
          <w:iCs/>
          <w:sz w:val="24"/>
          <w:szCs w:val="24"/>
        </w:rPr>
        <w:t>The circuit court retains the discretion to limit public access to the proceedings to the extent that such access is contrary to the best interests of the juvenile or will impede the provision of a fair trial.</w:t>
      </w:r>
      <w:r w:rsidRPr="000F1F16">
        <w:rPr>
          <w:sz w:val="24"/>
          <w:szCs w:val="24"/>
        </w:rPr>
        <w:t>" </w:t>
      </w:r>
      <w:r w:rsidRPr="000F1F16">
        <w:rPr>
          <w:sz w:val="24"/>
          <w:szCs w:val="24"/>
          <w:u w:val="single"/>
        </w:rPr>
        <w:t>Id</w:t>
      </w:r>
      <w:r w:rsidRPr="000F1F16">
        <w:rPr>
          <w:sz w:val="24"/>
          <w:szCs w:val="24"/>
        </w:rPr>
        <w:t>. (emphasis added). A second concurring opinion further states, "while providing an exception to the normal mandatory public exclusion in juvenile matters in instances where a juvenile faces severe felony charges, [the legislature] correctly </w:t>
      </w:r>
      <w:r w:rsidRPr="000F1F16">
        <w:rPr>
          <w:i/>
          <w:iCs/>
          <w:sz w:val="24"/>
          <w:szCs w:val="24"/>
        </w:rPr>
        <w:t xml:space="preserve">did not make the application of that exception mandatory in all </w:t>
      </w:r>
      <w:r w:rsidRPr="000F1F16" w:rsidR="002357D1">
        <w:rPr>
          <w:i/>
          <w:iCs/>
          <w:sz w:val="24"/>
          <w:szCs w:val="24"/>
        </w:rPr>
        <w:t>instances,</w:t>
      </w:r>
      <w:r w:rsidRPr="000F1F16" w:rsidR="002357D1">
        <w:rPr>
          <w:sz w:val="24"/>
          <w:szCs w:val="24"/>
        </w:rPr>
        <w:t xml:space="preserve"> thereby</w:t>
      </w:r>
      <w:r w:rsidRPr="000F1F16">
        <w:rPr>
          <w:sz w:val="24"/>
          <w:szCs w:val="24"/>
        </w:rPr>
        <w:t xml:space="preserve"> abridging the defendant's constitutional right to a fair trial." </w:t>
      </w:r>
      <w:r w:rsidRPr="000F1F16">
        <w:rPr>
          <w:sz w:val="24"/>
          <w:szCs w:val="24"/>
          <w:u w:val="single"/>
        </w:rPr>
        <w:t>Id</w:t>
      </w:r>
      <w:r w:rsidRPr="000F1F16">
        <w:rPr>
          <w:sz w:val="24"/>
          <w:szCs w:val="24"/>
        </w:rPr>
        <w:t>. at 902 (emphasis added).</w:t>
      </w:r>
      <w:r w:rsidRPr="000F1F16">
        <w:rPr>
          <w:sz w:val="24"/>
          <w:szCs w:val="24"/>
        </w:rPr>
        <w:br/>
      </w:r>
      <w:r w:rsidRPr="000F1F16" w:rsidR="000B7F09">
        <w:rPr>
          <w:rFonts w:eastAsia="Times New Roman" w:cs="Segoe UI"/>
          <w:color w:val="242424"/>
          <w:kern w:val="0"/>
          <w:sz w:val="24"/>
          <w:szCs w:val="24"/>
          <w14:ligatures w14:val="none"/>
        </w:rPr>
        <w:br/>
      </w:r>
      <w:r w:rsidRPr="000F1F16" w:rsidR="000B7F09">
        <w:rPr>
          <w:rFonts w:eastAsia="Times New Roman" w:cs="Times New Roman"/>
          <w:color w:val="242424"/>
          <w:kern w:val="0"/>
          <w:sz w:val="24"/>
          <w:szCs w:val="24"/>
          <w:bdr w:val="none" w:color="auto" w:sz="0" w:space="0" w:frame="1"/>
          <w:shd w:val="clear" w:color="auto" w:fill="FFFFFF"/>
          <w14:ligatures w14:val="none"/>
        </w:rPr>
        <w:t>        Wherefore, Counsel for the child requests that the child's detention hearing be closed to the public.</w:t>
      </w:r>
    </w:p>
    <w:p w:rsidR="000F1F16" w:rsidP="00061F45" w:rsidRDefault="000F1F16" w14:paraId="685FB44A" w14:textId="77777777">
      <w:pPr>
        <w:pStyle w:val="ListParagraph"/>
        <w:spacing w:after="0" w:line="240" w:lineRule="auto"/>
        <w:ind w:left="770"/>
        <w:rPr>
          <w:rFonts w:eastAsia="Times New Roman" w:cs="Times New Roman"/>
          <w:color w:val="242424"/>
          <w:kern w:val="0"/>
          <w:sz w:val="24"/>
          <w:szCs w:val="24"/>
          <w:bdr w:val="none" w:color="auto" w:sz="0" w:space="0" w:frame="1"/>
          <w:shd w:val="clear" w:color="auto" w:fill="FFFFFF"/>
          <w14:ligatures w14:val="none"/>
        </w:rPr>
      </w:pPr>
    </w:p>
    <w:p w:rsidR="000F1F16" w:rsidP="00061F45" w:rsidRDefault="000F1F16" w14:paraId="6AEFC76F" w14:textId="77777777">
      <w:pPr>
        <w:pStyle w:val="ListParagraph"/>
        <w:spacing w:after="0" w:line="240" w:lineRule="auto"/>
        <w:ind w:left="770"/>
        <w:rPr>
          <w:rFonts w:eastAsia="Times New Roman" w:cs="Times New Roman"/>
          <w:color w:val="242424"/>
          <w:kern w:val="0"/>
          <w:sz w:val="24"/>
          <w:szCs w:val="24"/>
          <w:bdr w:val="none" w:color="auto" w:sz="0" w:space="0" w:frame="1"/>
          <w:shd w:val="clear" w:color="auto" w:fill="FFFFFF"/>
          <w14:ligatures w14:val="none"/>
        </w:rPr>
      </w:pPr>
    </w:p>
    <w:sectPr w:rsidR="000F1F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918BF"/>
    <w:multiLevelType w:val="hybridMultilevel"/>
    <w:tmpl w:val="0EA88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334B4E"/>
    <w:multiLevelType w:val="hybridMultilevel"/>
    <w:tmpl w:val="6A32659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64BD7713"/>
    <w:multiLevelType w:val="hybridMultilevel"/>
    <w:tmpl w:val="EC02C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111459">
    <w:abstractNumId w:val="2"/>
  </w:num>
  <w:num w:numId="2" w16cid:durableId="761218847">
    <w:abstractNumId w:val="0"/>
  </w:num>
  <w:num w:numId="3" w16cid:durableId="45163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09"/>
    <w:rsid w:val="0003506F"/>
    <w:rsid w:val="00035801"/>
    <w:rsid w:val="00061F45"/>
    <w:rsid w:val="000B7F09"/>
    <w:rsid w:val="000D3524"/>
    <w:rsid w:val="000F1F16"/>
    <w:rsid w:val="002357D1"/>
    <w:rsid w:val="002F7EDE"/>
    <w:rsid w:val="004551E8"/>
    <w:rsid w:val="00476714"/>
    <w:rsid w:val="0049033B"/>
    <w:rsid w:val="00522539"/>
    <w:rsid w:val="00581B35"/>
    <w:rsid w:val="0088478B"/>
    <w:rsid w:val="008D2BD1"/>
    <w:rsid w:val="0096213D"/>
    <w:rsid w:val="009E3278"/>
    <w:rsid w:val="00B4344C"/>
    <w:rsid w:val="00B54412"/>
    <w:rsid w:val="00C10A1F"/>
    <w:rsid w:val="00D270E0"/>
    <w:rsid w:val="00DA470E"/>
    <w:rsid w:val="00E47DB0"/>
    <w:rsid w:val="00E80D1D"/>
    <w:rsid w:val="00E8686F"/>
    <w:rsid w:val="00F021EE"/>
    <w:rsid w:val="00F51D1B"/>
    <w:rsid w:val="00F9360D"/>
    <w:rsid w:val="00FE6D72"/>
    <w:rsid w:val="07F062EE"/>
    <w:rsid w:val="148F6C8A"/>
    <w:rsid w:val="315A48F7"/>
    <w:rsid w:val="34B9B254"/>
    <w:rsid w:val="3AA667ED"/>
    <w:rsid w:val="3D28CD41"/>
    <w:rsid w:val="42D7322E"/>
    <w:rsid w:val="46682C44"/>
    <w:rsid w:val="56CEB21E"/>
    <w:rsid w:val="64CD5647"/>
    <w:rsid w:val="699232B1"/>
    <w:rsid w:val="6E2CD271"/>
    <w:rsid w:val="70E69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EE31"/>
  <w15:chartTrackingRefBased/>
  <w15:docId w15:val="{63CFBA7A-A7B0-4F05-A173-DDE98498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B7F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F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F0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7F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B7F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B7F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B7F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B7F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B7F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B7F0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B7F0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B7F09"/>
    <w:rPr>
      <w:rFonts w:eastAsiaTheme="majorEastAsia" w:cstheme="majorBidi"/>
      <w:color w:val="272727" w:themeColor="text1" w:themeTint="D8"/>
    </w:rPr>
  </w:style>
  <w:style w:type="paragraph" w:styleId="Title">
    <w:name w:val="Title"/>
    <w:basedOn w:val="Normal"/>
    <w:next w:val="Normal"/>
    <w:link w:val="TitleChar"/>
    <w:uiPriority w:val="10"/>
    <w:qFormat/>
    <w:rsid w:val="000B7F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7F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7F0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B7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F09"/>
    <w:pPr>
      <w:spacing w:before="160"/>
      <w:jc w:val="center"/>
    </w:pPr>
    <w:rPr>
      <w:i/>
      <w:iCs/>
      <w:color w:val="404040" w:themeColor="text1" w:themeTint="BF"/>
    </w:rPr>
  </w:style>
  <w:style w:type="character" w:styleId="QuoteChar" w:customStyle="1">
    <w:name w:val="Quote Char"/>
    <w:basedOn w:val="DefaultParagraphFont"/>
    <w:link w:val="Quote"/>
    <w:uiPriority w:val="29"/>
    <w:rsid w:val="000B7F09"/>
    <w:rPr>
      <w:i/>
      <w:iCs/>
      <w:color w:val="404040" w:themeColor="text1" w:themeTint="BF"/>
    </w:rPr>
  </w:style>
  <w:style w:type="paragraph" w:styleId="ListParagraph">
    <w:name w:val="List Paragraph"/>
    <w:basedOn w:val="Normal"/>
    <w:uiPriority w:val="34"/>
    <w:qFormat/>
    <w:rsid w:val="000B7F09"/>
    <w:pPr>
      <w:ind w:left="720"/>
      <w:contextualSpacing/>
    </w:pPr>
  </w:style>
  <w:style w:type="character" w:styleId="IntenseEmphasis">
    <w:name w:val="Intense Emphasis"/>
    <w:basedOn w:val="DefaultParagraphFont"/>
    <w:uiPriority w:val="21"/>
    <w:qFormat/>
    <w:rsid w:val="000B7F09"/>
    <w:rPr>
      <w:i/>
      <w:iCs/>
      <w:color w:val="0F4761" w:themeColor="accent1" w:themeShade="BF"/>
    </w:rPr>
  </w:style>
  <w:style w:type="paragraph" w:styleId="IntenseQuote">
    <w:name w:val="Intense Quote"/>
    <w:basedOn w:val="Normal"/>
    <w:next w:val="Normal"/>
    <w:link w:val="IntenseQuoteChar"/>
    <w:uiPriority w:val="30"/>
    <w:qFormat/>
    <w:rsid w:val="000B7F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B7F09"/>
    <w:rPr>
      <w:i/>
      <w:iCs/>
      <w:color w:val="0F4761" w:themeColor="accent1" w:themeShade="BF"/>
    </w:rPr>
  </w:style>
  <w:style w:type="character" w:styleId="IntenseReference">
    <w:name w:val="Intense Reference"/>
    <w:basedOn w:val="DefaultParagraphFont"/>
    <w:uiPriority w:val="32"/>
    <w:qFormat/>
    <w:rsid w:val="000B7F09"/>
    <w:rPr>
      <w:b/>
      <w:bCs/>
      <w:smallCaps/>
      <w:color w:val="0F4761" w:themeColor="accent1" w:themeShade="BF"/>
      <w:spacing w:val="5"/>
    </w:rPr>
  </w:style>
  <w:style w:type="character" w:styleId="Hyperlink">
    <w:name w:val="Hyperlink"/>
    <w:basedOn w:val="DefaultParagraphFont"/>
    <w:uiPriority w:val="99"/>
    <w:unhideWhenUsed/>
    <w:rsid w:val="000B7F09"/>
    <w:rPr>
      <w:color w:val="467886" w:themeColor="hyperlink"/>
      <w:u w:val="single"/>
    </w:rPr>
  </w:style>
  <w:style w:type="character" w:styleId="UnresolvedMention">
    <w:name w:val="Unresolved Mention"/>
    <w:basedOn w:val="DefaultParagraphFont"/>
    <w:uiPriority w:val="99"/>
    <w:semiHidden/>
    <w:unhideWhenUsed/>
    <w:rsid w:val="000B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937">
      <w:bodyDiv w:val="1"/>
      <w:marLeft w:val="0"/>
      <w:marRight w:val="0"/>
      <w:marTop w:val="0"/>
      <w:marBottom w:val="0"/>
      <w:divBdr>
        <w:top w:val="none" w:sz="0" w:space="0" w:color="auto"/>
        <w:left w:val="none" w:sz="0" w:space="0" w:color="auto"/>
        <w:bottom w:val="none" w:sz="0" w:space="0" w:color="auto"/>
        <w:right w:val="none" w:sz="0" w:space="0" w:color="auto"/>
      </w:divBdr>
    </w:div>
    <w:div w:id="161243857">
      <w:bodyDiv w:val="1"/>
      <w:marLeft w:val="0"/>
      <w:marRight w:val="0"/>
      <w:marTop w:val="0"/>
      <w:marBottom w:val="0"/>
      <w:divBdr>
        <w:top w:val="none" w:sz="0" w:space="0" w:color="auto"/>
        <w:left w:val="none" w:sz="0" w:space="0" w:color="auto"/>
        <w:bottom w:val="none" w:sz="0" w:space="0" w:color="auto"/>
        <w:right w:val="none" w:sz="0" w:space="0" w:color="auto"/>
      </w:divBdr>
    </w:div>
    <w:div w:id="39054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www.moga.mo.gov/mostatutes/stathtml/21100000311.html" TargetMode="External" Id="R87192154046e4a23" /><Relationship Type="http://schemas.openxmlformats.org/officeDocument/2006/relationships/hyperlink" Target="http://www.moga.mo.gov/mostatutes/ChaptersIndex/chaptIndex211.html" TargetMode="External" Id="Reb75d5bec5ed4a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BF978C130EF4E97AEBD37B903379E" ma:contentTypeVersion="22" ma:contentTypeDescription="Create a new document." ma:contentTypeScope="" ma:versionID="76b80edb51a8aa99db5366c35f26dce7">
  <xsd:schema xmlns:xsd="http://www.w3.org/2001/XMLSchema" xmlns:xs="http://www.w3.org/2001/XMLSchema" xmlns:p="http://schemas.microsoft.com/office/2006/metadata/properties" xmlns:ns2="87c37233-24c5-49da-9224-73b7e27bd80b" xmlns:ns3="a523187a-1365-4adc-baee-af0261822a0b" targetNamespace="http://schemas.microsoft.com/office/2006/metadata/properties" ma:root="true" ma:fieldsID="6ab7a8690e445360681f14a122351249" ns2:_="" ns3:_="">
    <xsd:import namespace="87c37233-24c5-49da-9224-73b7e27bd80b"/>
    <xsd:import namespace="a523187a-1365-4adc-baee-af0261822a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Done_x003f_" minOccurs="0"/>
                <xsd:element ref="ns2:lcf76f155ced4ddcb4097134ff3c332f" minOccurs="0"/>
                <xsd:element ref="ns3:TaxCatchAll" minOccurs="0"/>
                <xsd:element ref="ns2:MediaServiceObjectDetectorVersions" minOccurs="0"/>
                <xsd:element ref="ns2:UploadLink" minOccurs="0"/>
                <xsd:element ref="ns2:Receiv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37233-24c5-49da-9224-73b7e27b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one_x003f_" ma:index="21" nillable="true" ma:displayName="Done?" ma:default="1" ma:format="Dropdown" ma:internalName="Done_x003f_">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ed6249-46f6-4372-9912-e5bff67fdf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UploadLink" ma:index="26" nillable="true" ma:displayName="Upload Link" ma:format="Hyperlink" ma:internalName="UploadLink">
      <xsd:complexType>
        <xsd:complexContent>
          <xsd:extension base="dms:URL">
            <xsd:sequence>
              <xsd:element name="Url" type="dms:ValidUrl" minOccurs="0" nillable="true"/>
              <xsd:element name="Description" type="xsd:string" nillable="true"/>
            </xsd:sequence>
          </xsd:extension>
        </xsd:complexContent>
      </xsd:complexType>
    </xsd:element>
    <xsd:element name="Received" ma:index="27" nillable="true" ma:displayName="Received" ma:default="09/19/2023" ma:format="DateOnly" ma:internalName="Received">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3187a-1365-4adc-baee-af0261822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b849cb-ebcd-4031-8328-78a688fb4a47}" ma:internalName="TaxCatchAll" ma:showField="CatchAllData" ma:web="a523187a-1365-4adc-baee-af0261822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23187a-1365-4adc-baee-af0261822a0b" xsi:nil="true"/>
    <Received xmlns="87c37233-24c5-49da-9224-73b7e27bd80b" xsi:nil="true"/>
    <Done_x003f_ xmlns="87c37233-24c5-49da-9224-73b7e27bd80b">true</Done_x003f_>
    <lcf76f155ced4ddcb4097134ff3c332f xmlns="87c37233-24c5-49da-9224-73b7e27bd80b">
      <Terms xmlns="http://schemas.microsoft.com/office/infopath/2007/PartnerControls"/>
    </lcf76f155ced4ddcb4097134ff3c332f>
    <UploadLink xmlns="87c37233-24c5-49da-9224-73b7e27bd80b">
      <Url xsi:nil="true"/>
      <Description xsi:nil="true"/>
    </UploadLink>
  </documentManagement>
</p:properties>
</file>

<file path=customXml/itemProps1.xml><?xml version="1.0" encoding="utf-8"?>
<ds:datastoreItem xmlns:ds="http://schemas.openxmlformats.org/officeDocument/2006/customXml" ds:itemID="{EBBAEE25-4C09-4927-992D-B0947CBCCB47}"/>
</file>

<file path=customXml/itemProps2.xml><?xml version="1.0" encoding="utf-8"?>
<ds:datastoreItem xmlns:ds="http://schemas.openxmlformats.org/officeDocument/2006/customXml" ds:itemID="{51AD278D-805B-4F57-83D1-FFA72E4567E8}"/>
</file>

<file path=customXml/itemProps3.xml><?xml version="1.0" encoding="utf-8"?>
<ds:datastoreItem xmlns:ds="http://schemas.openxmlformats.org/officeDocument/2006/customXml" ds:itemID="{07F9ABF9-8081-4BE9-AB27-1EAD24A7F1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Johnson</dc:creator>
  <keywords/>
  <dc:description/>
  <lastModifiedBy>HyeJi Kim</lastModifiedBy>
  <revision>28</revision>
  <dcterms:created xsi:type="dcterms:W3CDTF">2025-07-01T13:39:00.0000000Z</dcterms:created>
  <dcterms:modified xsi:type="dcterms:W3CDTF">2025-07-07T00:47:35.5380910Z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0x010100BB6BF978C130EF4E97AEBD37B903379E</vt:lpwstr>
  </property>
  <property fmtid="{D5CDD505-2E9C-101B-9397-08002B2CF9AE}" pid="3" name="MediaServiceImageTags">
    <vt:lpwstr/>
  </property>
</Properties>
</file>